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22" w:lineRule="exact" w:before="76"/>
        <w:ind w:right="851"/>
      </w:pPr>
      <w:r>
        <w:rPr/>
        <w:t>Center for Agro-Ecology Final Report</w:t>
      </w:r>
    </w:p>
    <w:p>
      <w:pPr>
        <w:pStyle w:val="BodyText"/>
        <w:ind w:left="711" w:right="849"/>
        <w:jc w:val="center"/>
      </w:pPr>
      <w:r>
        <w:rPr/>
        <w:t>August 31, 2009</w:t>
      </w:r>
    </w:p>
    <w:p>
      <w:pPr>
        <w:pStyle w:val="BodyText"/>
        <w:spacing w:before="3"/>
      </w:pPr>
    </w:p>
    <w:p>
      <w:pPr>
        <w:spacing w:before="0"/>
        <w:ind w:left="711" w:right="855" w:firstLine="0"/>
        <w:jc w:val="center"/>
        <w:rPr>
          <w:sz w:val="40"/>
        </w:rPr>
      </w:pPr>
      <w:r>
        <w:rPr>
          <w:spacing w:val="-3"/>
          <w:sz w:val="40"/>
          <w:u w:val="single"/>
        </w:rPr>
        <w:t>Developing Alternative Fruit Crops </w:t>
      </w:r>
      <w:r>
        <w:rPr>
          <w:sz w:val="40"/>
          <w:u w:val="single"/>
        </w:rPr>
        <w:t>for </w:t>
      </w:r>
      <w:r>
        <w:rPr>
          <w:spacing w:val="-3"/>
          <w:sz w:val="40"/>
          <w:u w:val="single"/>
        </w:rPr>
        <w:t>Maryland </w:t>
      </w:r>
      <w:r>
        <w:rPr>
          <w:spacing w:val="-5"/>
          <w:sz w:val="40"/>
          <w:u w:val="single"/>
        </w:rPr>
        <w:t>Regional</w:t>
      </w:r>
      <w:r>
        <w:rPr>
          <w:spacing w:val="-5"/>
          <w:sz w:val="40"/>
        </w:rPr>
        <w:t> </w:t>
      </w:r>
      <w:r>
        <w:rPr>
          <w:sz w:val="40"/>
          <w:u w:val="single"/>
        </w:rPr>
        <w:t>and </w:t>
      </w:r>
      <w:r>
        <w:rPr>
          <w:spacing w:val="-3"/>
          <w:sz w:val="40"/>
          <w:u w:val="single"/>
        </w:rPr>
        <w:t>Niche Markets</w:t>
      </w:r>
    </w:p>
    <w:p>
      <w:pPr>
        <w:spacing w:line="322" w:lineRule="exact" w:before="277"/>
        <w:ind w:left="711" w:right="849" w:firstLine="0"/>
        <w:jc w:val="center"/>
        <w:rPr>
          <w:b/>
          <w:sz w:val="28"/>
        </w:rPr>
      </w:pPr>
      <w:r>
        <w:rPr>
          <w:b/>
          <w:sz w:val="28"/>
          <w:u w:val="thick"/>
        </w:rPr>
        <w:t>Co-Principal Investigators:</w:t>
      </w:r>
    </w:p>
    <w:p>
      <w:pPr>
        <w:spacing w:line="240" w:lineRule="auto" w:before="0"/>
        <w:ind w:left="1435" w:right="1574" w:firstLine="0"/>
        <w:jc w:val="center"/>
        <w:rPr>
          <w:sz w:val="28"/>
        </w:rPr>
      </w:pPr>
      <w:r>
        <w:rPr>
          <w:b/>
          <w:sz w:val="28"/>
        </w:rPr>
        <w:t>Joseph A. Fiola, Ph.D., Specialist in Viticulture and Small Fruit </w:t>
      </w:r>
      <w:r>
        <w:rPr>
          <w:sz w:val="28"/>
        </w:rPr>
        <w:t>UME – WMREC – 18330 Keedysville Road, Keedysville, MD 21756 301-432-2767 x344; 301-432-4089 FAX</w:t>
      </w:r>
    </w:p>
    <w:p>
      <w:pPr>
        <w:pStyle w:val="Heading1"/>
        <w:spacing w:line="318" w:lineRule="exact"/>
        <w:ind w:right="849"/>
      </w:pPr>
      <w:hyperlink r:id="rId5">
        <w:r>
          <w:rPr/>
          <w:t>jfiola@umd.edu</w:t>
        </w:r>
      </w:hyperlink>
    </w:p>
    <w:p>
      <w:pPr>
        <w:pStyle w:val="BodyText"/>
        <w:spacing w:before="4"/>
        <w:rPr>
          <w:sz w:val="28"/>
        </w:rPr>
      </w:pPr>
    </w:p>
    <w:p>
      <w:pPr>
        <w:spacing w:line="320" w:lineRule="exact" w:before="0"/>
        <w:ind w:left="711" w:right="849" w:firstLine="0"/>
        <w:jc w:val="center"/>
        <w:rPr>
          <w:b/>
          <w:sz w:val="28"/>
        </w:rPr>
      </w:pPr>
      <w:r>
        <w:rPr>
          <w:b/>
          <w:sz w:val="28"/>
        </w:rPr>
        <w:t>Benjamin Beale, Extension Educator, AGNR</w:t>
      </w:r>
    </w:p>
    <w:p>
      <w:pPr>
        <w:pStyle w:val="Heading1"/>
        <w:ind w:left="1435" w:right="1573"/>
      </w:pPr>
      <w:r>
        <w:rPr/>
        <w:t>UME – St. Mary’s County – P.O. Box 663, Leonardtown, MD</w:t>
      </w:r>
      <w:r>
        <w:rPr>
          <w:spacing w:val="56"/>
        </w:rPr>
        <w:t> </w:t>
      </w:r>
      <w:r>
        <w:rPr/>
        <w:t>20650 301-475-4484; 301-475-4483 FAX</w:t>
      </w:r>
    </w:p>
    <w:p>
      <w:pPr>
        <w:spacing w:before="0"/>
        <w:ind w:left="711" w:right="848" w:firstLine="0"/>
        <w:jc w:val="center"/>
        <w:rPr>
          <w:sz w:val="28"/>
        </w:rPr>
      </w:pPr>
      <w:hyperlink r:id="rId6">
        <w:r>
          <w:rPr>
            <w:sz w:val="28"/>
          </w:rPr>
          <w:t>bbeale@umd.edu</w:t>
        </w:r>
      </w:hyperlink>
    </w:p>
    <w:p>
      <w:pPr>
        <w:pStyle w:val="BodyText"/>
        <w:spacing w:before="1"/>
        <w:rPr>
          <w:sz w:val="28"/>
        </w:rPr>
      </w:pPr>
    </w:p>
    <w:p>
      <w:pPr>
        <w:spacing w:line="321" w:lineRule="exact" w:before="0"/>
        <w:ind w:left="711" w:right="849" w:firstLine="0"/>
        <w:jc w:val="center"/>
        <w:rPr>
          <w:b/>
          <w:sz w:val="28"/>
        </w:rPr>
      </w:pPr>
      <w:r>
        <w:rPr>
          <w:b/>
          <w:sz w:val="28"/>
          <w:u w:val="thick"/>
        </w:rPr>
        <w:t>Cooperators:</w:t>
      </w:r>
    </w:p>
    <w:p>
      <w:pPr>
        <w:spacing w:line="321" w:lineRule="exact" w:before="0"/>
        <w:ind w:left="711" w:right="852" w:firstLine="0"/>
        <w:jc w:val="center"/>
        <w:rPr>
          <w:sz w:val="28"/>
        </w:rPr>
      </w:pPr>
      <w:r>
        <w:rPr>
          <w:b/>
          <w:sz w:val="28"/>
        </w:rPr>
        <w:t>R. David Myers, </w:t>
      </w:r>
      <w:r>
        <w:rPr>
          <w:sz w:val="28"/>
        </w:rPr>
        <w:t>Extension Educator, AGNR, UME - Prince George’s County</w:t>
      </w:r>
    </w:p>
    <w:p>
      <w:pPr>
        <w:spacing w:line="322" w:lineRule="exact" w:before="0"/>
        <w:ind w:left="711" w:right="851" w:firstLine="0"/>
        <w:jc w:val="center"/>
        <w:rPr>
          <w:sz w:val="28"/>
        </w:rPr>
      </w:pPr>
      <w:r>
        <w:rPr>
          <w:b/>
          <w:sz w:val="28"/>
        </w:rPr>
        <w:t>Laura Hunsberger, </w:t>
      </w:r>
      <w:r>
        <w:rPr>
          <w:sz w:val="28"/>
        </w:rPr>
        <w:t>Extension Educator, AGNR, UME - Worcester County</w:t>
      </w:r>
    </w:p>
    <w:p>
      <w:pPr>
        <w:pStyle w:val="Heading1"/>
        <w:spacing w:line="322" w:lineRule="exact"/>
        <w:ind w:right="850"/>
      </w:pPr>
      <w:r>
        <w:rPr>
          <w:b/>
        </w:rPr>
        <w:t>Herb Reed, </w:t>
      </w:r>
      <w:r>
        <w:rPr/>
        <w:t>Extension Educator, AGNR, UME - Calvert County</w:t>
      </w:r>
    </w:p>
    <w:p>
      <w:pPr>
        <w:spacing w:before="1"/>
        <w:ind w:left="1525" w:right="0" w:firstLine="0"/>
        <w:jc w:val="left"/>
        <w:rPr>
          <w:sz w:val="28"/>
        </w:rPr>
      </w:pPr>
      <w:r>
        <w:rPr>
          <w:b/>
          <w:sz w:val="28"/>
        </w:rPr>
        <w:t>G.R. Welsh, Jr., </w:t>
      </w:r>
      <w:r>
        <w:rPr>
          <w:sz w:val="28"/>
        </w:rPr>
        <w:t>Faculty Research Assistant - Viticulture, WMREC</w:t>
      </w:r>
    </w:p>
    <w:p>
      <w:pPr>
        <w:pStyle w:val="BodyText"/>
        <w:spacing w:before="3"/>
        <w:rPr>
          <w:sz w:val="28"/>
        </w:rPr>
      </w:pPr>
    </w:p>
    <w:p>
      <w:pPr>
        <w:spacing w:line="320" w:lineRule="exact" w:before="0"/>
        <w:ind w:left="711" w:right="850" w:firstLine="0"/>
        <w:jc w:val="center"/>
        <w:rPr>
          <w:b/>
          <w:sz w:val="28"/>
        </w:rPr>
      </w:pPr>
      <w:r>
        <w:rPr>
          <w:b/>
          <w:sz w:val="28"/>
          <w:u w:val="thick"/>
        </w:rPr>
        <w:t>Commercial Cooperators:</w:t>
      </w:r>
    </w:p>
    <w:p>
      <w:pPr>
        <w:spacing w:line="320" w:lineRule="exact" w:before="0"/>
        <w:ind w:left="711" w:right="851" w:firstLine="0"/>
        <w:jc w:val="center"/>
        <w:rPr>
          <w:sz w:val="28"/>
        </w:rPr>
      </w:pPr>
      <w:r>
        <w:rPr>
          <w:b/>
          <w:sz w:val="28"/>
        </w:rPr>
        <w:t>Dan &amp; Sue Gragan, </w:t>
      </w:r>
      <w:r>
        <w:rPr>
          <w:sz w:val="28"/>
        </w:rPr>
        <w:t>D &amp; S Farms, Charlotte Hall, MD</w:t>
      </w:r>
    </w:p>
    <w:p>
      <w:pPr>
        <w:spacing w:line="322" w:lineRule="exact" w:before="1"/>
        <w:ind w:left="711" w:right="848" w:firstLine="0"/>
        <w:jc w:val="center"/>
        <w:rPr>
          <w:sz w:val="28"/>
        </w:rPr>
      </w:pPr>
      <w:r>
        <w:rPr>
          <w:b/>
          <w:sz w:val="28"/>
        </w:rPr>
        <w:t>Pat Isles, </w:t>
      </w:r>
      <w:r>
        <w:rPr>
          <w:sz w:val="28"/>
        </w:rPr>
        <w:t>Summerseat Farms, Lusby, MD</w:t>
      </w:r>
    </w:p>
    <w:p>
      <w:pPr>
        <w:spacing w:line="322" w:lineRule="exact" w:before="0"/>
        <w:ind w:left="711" w:right="853" w:firstLine="0"/>
        <w:jc w:val="center"/>
        <w:rPr>
          <w:sz w:val="28"/>
        </w:rPr>
      </w:pPr>
      <w:r>
        <w:rPr>
          <w:b/>
          <w:sz w:val="28"/>
        </w:rPr>
        <w:t>Joe Dick, </w:t>
      </w:r>
      <w:r>
        <w:rPr>
          <w:sz w:val="28"/>
        </w:rPr>
        <w:t>Michaels Manor Vineyard, Scotland, MD</w:t>
      </w:r>
    </w:p>
    <w:p>
      <w:pPr>
        <w:pStyle w:val="BodyText"/>
        <w:rPr>
          <w:sz w:val="30"/>
        </w:rPr>
      </w:pPr>
    </w:p>
    <w:p>
      <w:pPr>
        <w:spacing w:line="320" w:lineRule="exact" w:before="257"/>
        <w:ind w:left="680" w:right="0" w:firstLine="0"/>
        <w:jc w:val="left"/>
        <w:rPr>
          <w:b/>
          <w:sz w:val="28"/>
        </w:rPr>
      </w:pPr>
      <w:r>
        <w:rPr>
          <w:b/>
          <w:sz w:val="28"/>
          <w:u w:val="thick"/>
        </w:rPr>
        <w:t>Acknowledgements</w:t>
      </w:r>
    </w:p>
    <w:p>
      <w:pPr>
        <w:pStyle w:val="Heading1"/>
        <w:ind w:left="680" w:right="1131" w:hanging="1"/>
        <w:jc w:val="left"/>
      </w:pPr>
      <w:r>
        <w:rPr/>
        <w:t>The researchers sincerely thank the Harry R. Hughes Center for Agro-Ecology, Inc., for their support of this research with money from USDA CSREES-Special Grant portion of the appropriations budget. The PIs would also like to thank the commercial cooperators for their effort in this project.</w:t>
      </w:r>
    </w:p>
    <w:p>
      <w:pPr>
        <w:spacing w:after="0"/>
        <w:jc w:val="left"/>
        <w:sectPr>
          <w:type w:val="continuous"/>
          <w:pgSz w:w="12240" w:h="15840"/>
          <w:pgMar w:top="1360" w:bottom="280" w:left="760" w:right="620"/>
        </w:sectPr>
      </w:pPr>
    </w:p>
    <w:p>
      <w:pPr>
        <w:pStyle w:val="BodyText"/>
        <w:spacing w:before="8"/>
        <w:rPr>
          <w:sz w:val="28"/>
        </w:rPr>
      </w:pPr>
    </w:p>
    <w:p>
      <w:pPr>
        <w:pStyle w:val="Heading2"/>
        <w:spacing w:before="90"/>
      </w:pPr>
      <w:bookmarkStart w:name="_TOC_250016" w:id="1"/>
      <w:bookmarkEnd w:id="1"/>
      <w:r>
        <w:rPr>
          <w:u w:val="thick"/>
        </w:rPr>
        <w:t>Contents</w:t>
      </w:r>
    </w:p>
    <w:sdt>
      <w:sdtPr>
        <w:docPartObj>
          <w:docPartGallery w:val="Table of Contents"/>
          <w:docPartUnique/>
        </w:docPartObj>
      </w:sdtPr>
      <w:sdtEndPr/>
      <w:sdtContent>
        <w:p>
          <w:pPr>
            <w:pStyle w:val="TOC1"/>
            <w:tabs>
              <w:tab w:pos="9933" w:val="left" w:leader="dot"/>
            </w:tabs>
            <w:spacing w:before="38"/>
          </w:pPr>
          <w:hyperlink w:history="true" w:anchor="_TOC_250016">
            <w:r>
              <w:rPr/>
              <w:t>Contents…</w:t>
              <w:tab/>
              <w:t>i</w:t>
            </w:r>
          </w:hyperlink>
        </w:p>
        <w:p>
          <w:pPr>
            <w:pStyle w:val="TOC1"/>
            <w:tabs>
              <w:tab w:pos="9894" w:val="left" w:leader="dot"/>
            </w:tabs>
            <w:spacing w:before="101"/>
          </w:pPr>
          <w:hyperlink w:history="true" w:anchor="_TOC_250015">
            <w:r>
              <w:rPr/>
              <w:t>Executive</w:t>
            </w:r>
            <w:r>
              <w:rPr>
                <w:spacing w:val="-1"/>
              </w:rPr>
              <w:t> </w:t>
            </w:r>
            <w:r>
              <w:rPr/>
              <w:t>Summary…</w:t>
              <w:tab/>
              <w:t>ii</w:t>
            </w:r>
          </w:hyperlink>
        </w:p>
        <w:p>
          <w:pPr>
            <w:pStyle w:val="TOC1"/>
            <w:tabs>
              <w:tab w:pos="9816" w:val="left" w:leader="dot"/>
            </w:tabs>
          </w:pPr>
          <w:hyperlink w:history="true" w:anchor="_TOC_250014">
            <w:r>
              <w:rPr/>
              <w:t>List of Tables.</w:t>
              <w:tab/>
              <w:t>iii</w:t>
            </w:r>
          </w:hyperlink>
        </w:p>
        <w:p>
          <w:pPr>
            <w:pStyle w:val="TOC1"/>
            <w:tabs>
              <w:tab w:pos="9833" w:val="left" w:leader="dot"/>
            </w:tabs>
          </w:pPr>
          <w:r>
            <w:rPr/>
            <w:t>List</w:t>
          </w:r>
          <w:r>
            <w:rPr>
              <w:spacing w:val="-2"/>
            </w:rPr>
            <w:t> </w:t>
          </w:r>
          <w:r>
            <w:rPr/>
            <w:t>of</w:t>
          </w:r>
          <w:r>
            <w:rPr>
              <w:spacing w:val="-2"/>
            </w:rPr>
            <w:t> </w:t>
          </w:r>
          <w:r>
            <w:rPr/>
            <w:t>Figures.</w:t>
            <w:tab/>
            <w:t>iv</w:t>
          </w:r>
        </w:p>
        <w:p>
          <w:pPr>
            <w:pStyle w:val="TOC1"/>
            <w:tabs>
              <w:tab w:pos="9910" w:val="left" w:leader="dot"/>
            </w:tabs>
          </w:pPr>
          <w:hyperlink w:history="true" w:anchor="_TOC_250013">
            <w:r>
              <w:rPr/>
              <w:t>Introduction</w:t>
              <w:tab/>
              <w:t>1</w:t>
            </w:r>
          </w:hyperlink>
        </w:p>
        <w:p>
          <w:pPr>
            <w:pStyle w:val="TOC1"/>
            <w:tabs>
              <w:tab w:pos="9905" w:val="left" w:leader="dot"/>
            </w:tabs>
          </w:pPr>
          <w:hyperlink w:history="true" w:anchor="_TOC_250012">
            <w:r>
              <w:rPr/>
              <w:t>Crop</w:t>
            </w:r>
            <w:r>
              <w:rPr>
                <w:spacing w:val="-4"/>
              </w:rPr>
              <w:t> </w:t>
            </w:r>
            <w:r>
              <w:rPr/>
              <w:t>Summaries.</w:t>
              <w:tab/>
              <w:t>1</w:t>
            </w:r>
          </w:hyperlink>
        </w:p>
        <w:p>
          <w:pPr>
            <w:pStyle w:val="TOC3"/>
            <w:tabs>
              <w:tab w:pos="9910" w:val="left" w:leader="dot"/>
            </w:tabs>
          </w:pPr>
          <w:r>
            <w:rPr/>
            <w:t>Highbush</w:t>
          </w:r>
          <w:r>
            <w:rPr>
              <w:spacing w:val="-4"/>
            </w:rPr>
            <w:t> </w:t>
          </w:r>
          <w:r>
            <w:rPr/>
            <w:t>Blueberries.</w:t>
            <w:tab/>
            <w:t>1</w:t>
          </w:r>
        </w:p>
        <w:p>
          <w:pPr>
            <w:pStyle w:val="TOC4"/>
            <w:tabs>
              <w:tab w:pos="9909" w:val="left" w:leader="dot"/>
            </w:tabs>
          </w:pPr>
          <w:r>
            <w:rPr/>
            <w:t>Trial 1.  Southern and Northern</w:t>
          </w:r>
          <w:r>
            <w:rPr>
              <w:spacing w:val="-12"/>
            </w:rPr>
            <w:t> </w:t>
          </w:r>
          <w:r>
            <w:rPr/>
            <w:t>Highbush</w:t>
          </w:r>
          <w:r>
            <w:rPr>
              <w:spacing w:val="-3"/>
            </w:rPr>
            <w:t> </w:t>
          </w:r>
          <w:r>
            <w:rPr/>
            <w:t>Blueberries</w:t>
            <w:tab/>
            <w:t>1</w:t>
          </w:r>
        </w:p>
        <w:p>
          <w:pPr>
            <w:pStyle w:val="TOC4"/>
            <w:tabs>
              <w:tab w:pos="9910" w:val="left" w:leader="dot"/>
            </w:tabs>
          </w:pPr>
          <w:hyperlink w:history="true" w:anchor="_TOC_250011">
            <w:r>
              <w:rPr/>
              <w:t>Trial 2.  Northern Highbush Blueberries and</w:t>
            </w:r>
            <w:r>
              <w:rPr>
                <w:spacing w:val="-17"/>
              </w:rPr>
              <w:t> </w:t>
            </w:r>
            <w:r>
              <w:rPr/>
              <w:t>Soil</w:t>
            </w:r>
            <w:r>
              <w:rPr>
                <w:spacing w:val="-4"/>
              </w:rPr>
              <w:t> </w:t>
            </w:r>
            <w:r>
              <w:rPr/>
              <w:t>Amendments.</w:t>
              <w:tab/>
              <w:t>5</w:t>
            </w:r>
          </w:hyperlink>
        </w:p>
        <w:p>
          <w:pPr>
            <w:pStyle w:val="TOC4"/>
            <w:tabs>
              <w:tab w:pos="9909" w:val="left" w:leader="dot"/>
            </w:tabs>
          </w:pPr>
          <w:hyperlink w:history="true" w:anchor="_TOC_250010">
            <w:r>
              <w:rPr/>
              <w:t>Highbush Blueberry Conclusions and</w:t>
            </w:r>
            <w:r>
              <w:rPr>
                <w:spacing w:val="-13"/>
              </w:rPr>
              <w:t> </w:t>
            </w:r>
            <w:r>
              <w:rPr/>
              <w:t>Impact</w:t>
            </w:r>
            <w:r>
              <w:rPr>
                <w:spacing w:val="-3"/>
              </w:rPr>
              <w:t> </w:t>
            </w:r>
            <w:r>
              <w:rPr/>
              <w:t>Statement</w:t>
              <w:tab/>
              <w:t>6</w:t>
            </w:r>
          </w:hyperlink>
        </w:p>
        <w:p>
          <w:pPr>
            <w:pStyle w:val="TOC3"/>
            <w:tabs>
              <w:tab w:pos="9905" w:val="left" w:leader="dot"/>
            </w:tabs>
            <w:spacing w:before="101"/>
          </w:pPr>
          <w:hyperlink w:history="true" w:anchor="_TOC_250009">
            <w:r>
              <w:rPr/>
              <w:t>Beach</w:t>
            </w:r>
            <w:r>
              <w:rPr>
                <w:spacing w:val="-2"/>
              </w:rPr>
              <w:t> </w:t>
            </w:r>
            <w:r>
              <w:rPr/>
              <w:t>Plums.</w:t>
              <w:tab/>
              <w:t>6</w:t>
            </w:r>
          </w:hyperlink>
        </w:p>
        <w:p>
          <w:pPr>
            <w:pStyle w:val="TOC4"/>
            <w:tabs>
              <w:tab w:pos="9910" w:val="left" w:leader="dot"/>
            </w:tabs>
            <w:spacing w:before="99"/>
          </w:pPr>
          <w:r>
            <w:rPr/>
            <w:t>Beach Plum Conclusions and</w:t>
          </w:r>
          <w:r>
            <w:rPr>
              <w:spacing w:val="-5"/>
            </w:rPr>
            <w:t> </w:t>
          </w:r>
          <w:r>
            <w:rPr/>
            <w:t>Impact</w:t>
          </w:r>
          <w:r>
            <w:rPr>
              <w:spacing w:val="-1"/>
            </w:rPr>
            <w:t> </w:t>
          </w:r>
          <w:r>
            <w:rPr/>
            <w:t>Statement</w:t>
            <w:tab/>
            <w:t>8</w:t>
          </w:r>
        </w:p>
        <w:p>
          <w:pPr>
            <w:pStyle w:val="TOC3"/>
            <w:tabs>
              <w:tab w:pos="9910" w:val="left" w:leader="dot"/>
            </w:tabs>
          </w:pPr>
          <w:hyperlink w:history="true" w:anchor="_TOC_250008">
            <w:r>
              <w:rPr/>
              <w:t>Wine and</w:t>
            </w:r>
            <w:r>
              <w:rPr>
                <w:spacing w:val="-4"/>
              </w:rPr>
              <w:t> </w:t>
            </w:r>
            <w:r>
              <w:rPr/>
              <w:t>Table</w:t>
            </w:r>
            <w:r>
              <w:rPr>
                <w:spacing w:val="-2"/>
              </w:rPr>
              <w:t> </w:t>
            </w:r>
            <w:r>
              <w:rPr/>
              <w:t>Grapes</w:t>
              <w:tab/>
              <w:t>8</w:t>
            </w:r>
          </w:hyperlink>
        </w:p>
        <w:p>
          <w:pPr>
            <w:pStyle w:val="TOC4"/>
            <w:tabs>
              <w:tab w:pos="9909" w:val="left" w:leader="dot"/>
            </w:tabs>
            <w:spacing w:before="101"/>
          </w:pPr>
          <w:hyperlink w:history="true" w:anchor="_TOC_250007">
            <w:r>
              <w:rPr/>
              <w:t>Trial 1.  Trial of Standard Table Grapes Varieties Under Southern</w:t>
            </w:r>
            <w:r>
              <w:rPr>
                <w:spacing w:val="-28"/>
              </w:rPr>
              <w:t> </w:t>
            </w:r>
            <w:r>
              <w:rPr/>
              <w:t>Maryland</w:t>
            </w:r>
            <w:r>
              <w:rPr>
                <w:spacing w:val="-3"/>
              </w:rPr>
              <w:t> </w:t>
            </w:r>
            <w:r>
              <w:rPr/>
              <w:t>Conditions.</w:t>
              <w:tab/>
              <w:t>8</w:t>
            </w:r>
          </w:hyperlink>
        </w:p>
        <w:p>
          <w:pPr>
            <w:pStyle w:val="TOC4"/>
            <w:tabs>
              <w:tab w:pos="9910" w:val="left" w:leader="dot"/>
            </w:tabs>
            <w:spacing w:before="99"/>
          </w:pPr>
          <w:hyperlink w:history="true" w:anchor="_TOC_250006">
            <w:r>
              <w:rPr/>
              <w:t>Variety</w:t>
            </w:r>
            <w:r>
              <w:rPr>
                <w:spacing w:val="-3"/>
              </w:rPr>
              <w:t> </w:t>
            </w:r>
            <w:r>
              <w:rPr/>
              <w:t>Comments:</w:t>
              <w:tab/>
              <w:t>9</w:t>
            </w:r>
          </w:hyperlink>
        </w:p>
        <w:p>
          <w:pPr>
            <w:pStyle w:val="TOC4"/>
            <w:tabs>
              <w:tab w:pos="9789" w:val="left" w:leader="dot"/>
            </w:tabs>
          </w:pPr>
          <w:hyperlink w:history="true" w:anchor="_TOC_250005">
            <w:r>
              <w:rPr/>
              <w:t>Trial 2.  Trial of Standard Winegrape Varieties Under Southern</w:t>
            </w:r>
            <w:r>
              <w:rPr>
                <w:spacing w:val="-16"/>
              </w:rPr>
              <w:t> </w:t>
            </w:r>
            <w:r>
              <w:rPr/>
              <w:t>Maryland</w:t>
            </w:r>
            <w:r>
              <w:rPr>
                <w:spacing w:val="-2"/>
              </w:rPr>
              <w:t> </w:t>
            </w:r>
            <w:r>
              <w:rPr/>
              <w:t>Conditions.</w:t>
              <w:tab/>
              <w:t>10</w:t>
            </w:r>
          </w:hyperlink>
        </w:p>
        <w:p>
          <w:pPr>
            <w:pStyle w:val="TOC2"/>
          </w:pPr>
          <w:hyperlink w:history="true" w:anchor="_TOC_250004">
            <w:r>
              <w:rPr/>
              <w:t>Trial 3. Trial of “Alternative” Winegrape Varieties Under Southern Maryland Conditions.</w:t>
            </w:r>
          </w:hyperlink>
        </w:p>
        <w:p>
          <w:pPr>
            <w:pStyle w:val="TOC4"/>
            <w:spacing w:before="1"/>
          </w:pPr>
          <w:r>
            <w:rPr/>
            <w:t>...............................................................................................................................................</w:t>
          </w:r>
          <w:r>
            <w:rPr>
              <w:spacing w:val="-10"/>
            </w:rPr>
            <w:t> </w:t>
          </w:r>
          <w:r>
            <w:rPr/>
            <w:t>11</w:t>
          </w:r>
        </w:p>
        <w:p>
          <w:pPr>
            <w:pStyle w:val="TOC4"/>
            <w:tabs>
              <w:tab w:pos="9790" w:val="left" w:leader="dot"/>
            </w:tabs>
            <w:ind w:right="827"/>
          </w:pPr>
          <w:hyperlink w:history="true" w:anchor="_TOC_250003">
            <w:r>
              <w:rPr/>
              <w:t>Trial 4. Trial of “Alternative” Winegrape Varieties Under Commercial Southwestern Maryland</w:t>
            </w:r>
            <w:r>
              <w:rPr>
                <w:spacing w:val="-4"/>
              </w:rPr>
              <w:t> </w:t>
            </w:r>
            <w:r>
              <w:rPr/>
              <w:t>Conditions</w:t>
              <w:tab/>
            </w:r>
            <w:r>
              <w:rPr>
                <w:spacing w:val="-9"/>
              </w:rPr>
              <w:t>13</w:t>
            </w:r>
          </w:hyperlink>
        </w:p>
        <w:p>
          <w:pPr>
            <w:pStyle w:val="TOC4"/>
            <w:tabs>
              <w:tab w:pos="9787" w:val="left" w:leader="dot"/>
            </w:tabs>
            <w:spacing w:before="101"/>
          </w:pPr>
          <w:hyperlink w:history="true" w:anchor="_TOC_250002">
            <w:r>
              <w:rPr/>
              <w:t>Trial 5. Trial of Muscadine Grapes Varieties Under Southern</w:t>
            </w:r>
            <w:r>
              <w:rPr>
                <w:spacing w:val="-20"/>
              </w:rPr>
              <w:t> </w:t>
            </w:r>
            <w:r>
              <w:rPr/>
              <w:t>Maryland</w:t>
            </w:r>
            <w:r>
              <w:rPr>
                <w:spacing w:val="-3"/>
              </w:rPr>
              <w:t> </w:t>
            </w:r>
            <w:r>
              <w:rPr/>
              <w:t>Conditions.</w:t>
              <w:tab/>
              <w:t>14</w:t>
            </w:r>
          </w:hyperlink>
        </w:p>
        <w:p>
          <w:pPr>
            <w:pStyle w:val="TOC1"/>
            <w:tabs>
              <w:tab w:pos="9790" w:val="left" w:leader="dot"/>
            </w:tabs>
          </w:pPr>
          <w:hyperlink w:history="true" w:anchor="_TOC_250001">
            <w:r>
              <w:rPr/>
              <w:t>Outreach:  Publications</w:t>
            </w:r>
            <w:r>
              <w:rPr>
                <w:spacing w:val="-8"/>
              </w:rPr>
              <w:t> </w:t>
            </w:r>
            <w:r>
              <w:rPr/>
              <w:t>and</w:t>
            </w:r>
            <w:r>
              <w:rPr>
                <w:spacing w:val="-3"/>
              </w:rPr>
              <w:t> </w:t>
            </w:r>
            <w:r>
              <w:rPr/>
              <w:t>Presentations</w:t>
              <w:tab/>
              <w:t>14</w:t>
            </w:r>
          </w:hyperlink>
        </w:p>
        <w:p>
          <w:pPr>
            <w:pStyle w:val="TOC4"/>
            <w:tabs>
              <w:tab w:pos="9790" w:val="left" w:leader="dot"/>
            </w:tabs>
          </w:pPr>
          <w:hyperlink w:history="true" w:anchor="_TOC_250000">
            <w:r>
              <w:rPr/>
              <w:t>Appendices</w:t>
              <w:tab/>
              <w:t>18</w:t>
            </w:r>
          </w:hyperlink>
        </w:p>
      </w:sdtContent>
    </w:sdt>
    <w:p>
      <w:pPr>
        <w:spacing w:after="0"/>
        <w:sectPr>
          <w:footerReference w:type="default" r:id="rId7"/>
          <w:pgSz w:w="12240" w:h="15840"/>
          <w:pgMar w:footer="1065" w:header="0" w:top="1500" w:bottom="1260" w:left="760" w:right="620"/>
          <w:pgNumType w:start="1"/>
        </w:sectPr>
      </w:pPr>
    </w:p>
    <w:p>
      <w:pPr>
        <w:pStyle w:val="Heading2"/>
        <w:spacing w:before="71"/>
      </w:pPr>
      <w:bookmarkStart w:name="_TOC_250015" w:id="2"/>
      <w:bookmarkEnd w:id="2"/>
      <w:r>
        <w:rPr>
          <w:u w:val="thick"/>
        </w:rPr>
        <w:t>Executive Summary</w:t>
      </w:r>
    </w:p>
    <w:p>
      <w:pPr>
        <w:pStyle w:val="BodyText"/>
        <w:spacing w:before="9"/>
        <w:rPr>
          <w:b/>
          <w:sz w:val="20"/>
        </w:rPr>
      </w:pPr>
    </w:p>
    <w:p>
      <w:pPr>
        <w:pStyle w:val="BodyText"/>
        <w:spacing w:line="211" w:lineRule="auto" w:before="1"/>
        <w:ind w:left="680" w:right="818"/>
      </w:pPr>
      <w:r>
        <w:rPr/>
        <w:t>Maryland agriculture is under pressure due to high development pressure on farmland. In addition, Southern Maryland is dealing with the agricultural transition of former tobacco farmers. The good news is that the long warm growing season and mild winters provides an excellent mesoclimate for many horticultural crops. It also is a major tourist destination in the summer, augmenting the agritourism draw. This combination of growing conditions and strong markets is prime for high value “alternative” crops that can be grown economically and marketed directly through the many farm markets, roadside stands, high-end restaurant trade, and specialty markets prevalent in the region.  This grant supported research and demonstrations to determine if specific new, high value, alternative crops can be grown economically in Southern</w:t>
      </w:r>
      <w:r>
        <w:rPr>
          <w:spacing w:val="-23"/>
        </w:rPr>
        <w:t> </w:t>
      </w:r>
      <w:r>
        <w:rPr/>
        <w:t>Maryland.</w:t>
      </w:r>
    </w:p>
    <w:p>
      <w:pPr>
        <w:pStyle w:val="BodyText"/>
        <w:rPr>
          <w:sz w:val="22"/>
        </w:rPr>
      </w:pPr>
    </w:p>
    <w:p>
      <w:pPr>
        <w:pStyle w:val="BodyText"/>
        <w:spacing w:line="211" w:lineRule="auto"/>
        <w:ind w:left="680" w:right="902"/>
      </w:pPr>
      <w:r>
        <w:rPr>
          <w:b/>
        </w:rPr>
        <w:t>Highbush Blueberries. </w:t>
      </w:r>
      <w:r>
        <w:rPr/>
        <w:t>Blueberries are in very high demand and are commanding record market prices due to positive health claims. The challenges facing profitable production are soil pH, soil drainage, and ripening in excessive heat. The opportunity lies in the recent development of new varieties of southern highbush blueberries (SHB). The results of this research are very encouraging that SHB and some varieties of northern highbush as well as rabbiteye blueberries are commercially feasible for Southern Maryland. SHB plants are better adapted than NHB and the establishment, yield and flavor are specific to variety. The wide range of harvest dates is desirable for missing late freezes and staggering harvest periods. The SHB varieties are late but tolerated the heat and performed very well. Netting is necessary to avoid bird predation.</w:t>
      </w:r>
    </w:p>
    <w:p>
      <w:pPr>
        <w:pStyle w:val="BodyText"/>
        <w:spacing w:before="1"/>
        <w:rPr>
          <w:sz w:val="22"/>
        </w:rPr>
      </w:pPr>
    </w:p>
    <w:p>
      <w:pPr>
        <w:pStyle w:val="BodyText"/>
        <w:spacing w:line="211" w:lineRule="auto"/>
        <w:ind w:left="679" w:right="1097"/>
      </w:pPr>
      <w:r>
        <w:rPr>
          <w:b/>
        </w:rPr>
        <w:t>Beach Plum. </w:t>
      </w:r>
      <w:r>
        <w:rPr/>
        <w:t>The beach plum is a wild, native plum of the Northeastern United States that is commonly used for the making of jam and jelly. Interest in bringing beach plum into commercial production has necessitated seedling trials to select for plant form, pest resistance, and fresh and processing fruit quality. The beach plums seedlings thrive in multiple soil and climatic combinations. Site specific selections have been made for desirable characteristics, including plant habit, pest resistance, and fruit quality. Selections consistent with quality attributes over multiple years will be propagated.</w:t>
      </w:r>
    </w:p>
    <w:p>
      <w:pPr>
        <w:pStyle w:val="BodyText"/>
        <w:rPr>
          <w:sz w:val="22"/>
        </w:rPr>
      </w:pPr>
    </w:p>
    <w:p>
      <w:pPr>
        <w:pStyle w:val="BodyText"/>
        <w:spacing w:line="211" w:lineRule="auto"/>
        <w:ind w:left="679" w:right="924"/>
      </w:pPr>
      <w:r>
        <w:rPr>
          <w:b/>
        </w:rPr>
        <w:t>Table Grapes. </w:t>
      </w:r>
      <w:r>
        <w:rPr/>
        <w:t>Recently many seedless table grape varieties have been developed that will withstand Eastern U.S. winters although they have not been tested in the heat of Southern Maryland. Vines established well and were precocious in fruiting. Most varieties were very susceptible to downy mildew. Cluster quality was variable depending on variety but individual berry quality was excellent. ‘Canadice,’ ‘Reliance,’ ‘Vanessa,’ ‘Himrod,’ and ‘Lakemont’ all had both desirable and undesirable characteristics and would have to be trialed in specific locations. ‘Concord Seedless’ would not be recommended for commercial planting.</w:t>
      </w:r>
    </w:p>
    <w:p>
      <w:pPr>
        <w:pStyle w:val="BodyText"/>
        <w:spacing w:before="9"/>
        <w:rPr>
          <w:sz w:val="21"/>
        </w:rPr>
      </w:pPr>
    </w:p>
    <w:p>
      <w:pPr>
        <w:pStyle w:val="BodyText"/>
        <w:ind w:left="679" w:right="851"/>
      </w:pPr>
      <w:r>
        <w:rPr>
          <w:b/>
        </w:rPr>
        <w:t>Winegrapes. </w:t>
      </w:r>
      <w:r>
        <w:rPr/>
        <w:t>The maritime southern coastal region is warmer and receives greater precipitation; however the threat of winter injury is less than the Maryland piedmont where grapes are commonly grown. The climatic uniqueness of the region warrants evaluations of specific cultivars from areas of the world with comparable climates. The standard varieties varied greatly in performance under the heat conditions. Powdery and Downy mildew were persistent problems. Pinot Gris, Chardonnay, Traminette, Vidal Blanc, Petit Verdot, and Merlot performed well in the vineyard and produced good wines. Cabernet Franc and the Pinot Noir clones performed well in the vineyard but wine quality was sub-par. Syrah and Nebbiolo are not recommended. The preliminary results with “alternative” varieties such as Sauvignon Blanc, Chardonel, Negro Amaro, Petite Sirah, and Tanat were encouraging. Carmenere, Petit Manseng, Sangiovese, Touriga, and Vignoles need to be evaluated over a longer period. Cynthiana did not receive a fail test as it was constantly retarded because of the Sulfur needed to control powdery mildew on the majority of varieties in the</w:t>
      </w:r>
      <w:r>
        <w:rPr>
          <w:spacing w:val="-2"/>
        </w:rPr>
        <w:t> </w:t>
      </w:r>
      <w:r>
        <w:rPr/>
        <w:t>trial.</w:t>
      </w:r>
    </w:p>
    <w:p>
      <w:pPr>
        <w:spacing w:after="0"/>
        <w:sectPr>
          <w:pgSz w:w="12240" w:h="15840"/>
          <w:pgMar w:header="0" w:footer="1065" w:top="1340" w:bottom="1260" w:left="760" w:right="620"/>
        </w:sectPr>
      </w:pPr>
    </w:p>
    <w:p>
      <w:pPr>
        <w:pStyle w:val="Heading2"/>
        <w:spacing w:before="79"/>
      </w:pPr>
      <w:bookmarkStart w:name="_TOC_250014" w:id="3"/>
      <w:bookmarkEnd w:id="3"/>
      <w:r>
        <w:rPr>
          <w:u w:val="thick"/>
        </w:rPr>
        <w:t>List of Tables</w:t>
      </w:r>
    </w:p>
    <w:p>
      <w:pPr>
        <w:pStyle w:val="BodyText"/>
        <w:spacing w:before="4"/>
        <w:rPr>
          <w:b/>
          <w:sz w:val="15"/>
        </w:rPr>
      </w:pPr>
    </w:p>
    <w:p>
      <w:pPr>
        <w:pStyle w:val="BodyText"/>
        <w:tabs>
          <w:tab w:pos="10027" w:val="right" w:leader="dot"/>
        </w:tabs>
        <w:spacing w:before="90"/>
        <w:ind w:left="680"/>
      </w:pPr>
      <w:r>
        <w:rPr/>
        <w:t>Table 1. Blueberry Variety Plot Plan for Planting</w:t>
      </w:r>
      <w:r>
        <w:rPr>
          <w:spacing w:val="-8"/>
        </w:rPr>
        <w:t> </w:t>
      </w:r>
      <w:r>
        <w:rPr/>
        <w:t>at</w:t>
      </w:r>
      <w:r>
        <w:rPr>
          <w:spacing w:val="-1"/>
        </w:rPr>
        <w:t> </w:t>
      </w:r>
      <w:r>
        <w:rPr/>
        <w:t>CMREC</w:t>
        <w:tab/>
        <w:t>3</w:t>
      </w:r>
    </w:p>
    <w:p>
      <w:pPr>
        <w:pStyle w:val="BodyText"/>
        <w:tabs>
          <w:tab w:pos="10030" w:val="right" w:leader="dot"/>
        </w:tabs>
        <w:ind w:left="680"/>
      </w:pPr>
      <w:r>
        <w:rPr/>
        <w:t>Table 2. Harvest Parameters for Blueberry Variety Planting at CMREC</w:t>
      </w:r>
      <w:r>
        <w:rPr>
          <w:spacing w:val="-8"/>
        </w:rPr>
        <w:t> </w:t>
      </w:r>
      <w:r>
        <w:rPr/>
        <w:t>in 2007.</w:t>
        <w:tab/>
        <w:t>4</w:t>
      </w:r>
    </w:p>
    <w:p>
      <w:pPr>
        <w:pStyle w:val="BodyText"/>
        <w:tabs>
          <w:tab w:pos="10030" w:val="right" w:leader="dot"/>
        </w:tabs>
        <w:ind w:left="680"/>
      </w:pPr>
      <w:r>
        <w:rPr/>
        <w:t>Table 3. Harvest Parameters for Blueberry Variety Planting at CMREC</w:t>
      </w:r>
      <w:r>
        <w:rPr>
          <w:spacing w:val="-8"/>
        </w:rPr>
        <w:t> </w:t>
      </w:r>
      <w:r>
        <w:rPr/>
        <w:t>in 2008.</w:t>
        <w:tab/>
        <w:t>4</w:t>
      </w:r>
    </w:p>
    <w:p>
      <w:pPr>
        <w:pStyle w:val="BodyText"/>
        <w:tabs>
          <w:tab w:pos="10030" w:val="right" w:leader="dot"/>
        </w:tabs>
        <w:ind w:left="680"/>
      </w:pPr>
      <w:r>
        <w:rPr/>
        <w:t>Table 4. NHB Blueberry Plot Plan for Soil Amendment Planting</w:t>
      </w:r>
      <w:r>
        <w:rPr>
          <w:spacing w:val="-11"/>
        </w:rPr>
        <w:t> </w:t>
      </w:r>
      <w:r>
        <w:rPr/>
        <w:t>at CMREC</w:t>
        <w:tab/>
        <w:t>5</w:t>
      </w:r>
    </w:p>
    <w:p>
      <w:pPr>
        <w:pStyle w:val="BodyText"/>
        <w:tabs>
          <w:tab w:pos="10031" w:val="right" w:leader="dot"/>
        </w:tabs>
        <w:ind w:left="680"/>
      </w:pPr>
      <w:r>
        <w:rPr/>
        <w:t>Table 5. NHB Blueberry Soil Amendment Planting</w:t>
      </w:r>
      <w:r>
        <w:rPr>
          <w:spacing w:val="-5"/>
        </w:rPr>
        <w:t> </w:t>
      </w:r>
      <w:r>
        <w:rPr/>
        <w:t>at</w:t>
      </w:r>
      <w:r>
        <w:rPr>
          <w:spacing w:val="-1"/>
        </w:rPr>
        <w:t> </w:t>
      </w:r>
      <w:r>
        <w:rPr/>
        <w:t>CMREC</w:t>
        <w:tab/>
        <w:t>6</w:t>
      </w:r>
    </w:p>
    <w:p>
      <w:pPr>
        <w:pStyle w:val="BodyText"/>
        <w:tabs>
          <w:tab w:pos="10029" w:val="right" w:leader="dot"/>
        </w:tabs>
        <w:ind w:left="680"/>
      </w:pPr>
      <w:r>
        <w:rPr/>
        <w:t>Table 6. Table Grapes Plot Plan for Planting</w:t>
      </w:r>
      <w:r>
        <w:rPr>
          <w:spacing w:val="-7"/>
        </w:rPr>
        <w:t> </w:t>
      </w:r>
      <w:r>
        <w:rPr/>
        <w:t>at CMREC.</w:t>
        <w:tab/>
        <w:t>9</w:t>
      </w:r>
    </w:p>
    <w:p>
      <w:pPr>
        <w:pStyle w:val="BodyText"/>
        <w:tabs>
          <w:tab w:pos="10029" w:val="right" w:leader="dot"/>
        </w:tabs>
        <w:ind w:left="680"/>
      </w:pPr>
      <w:r>
        <w:rPr/>
        <w:t>Table 7. Observations and Characteristics of Standard Winegrape Varieties</w:t>
      </w:r>
      <w:r>
        <w:rPr>
          <w:spacing w:val="-16"/>
        </w:rPr>
        <w:t> </w:t>
      </w:r>
      <w:r>
        <w:rPr/>
        <w:t>at</w:t>
      </w:r>
      <w:r>
        <w:rPr>
          <w:spacing w:val="-1"/>
        </w:rPr>
        <w:t> </w:t>
      </w:r>
      <w:r>
        <w:rPr/>
        <w:t>CMREC</w:t>
        <w:tab/>
        <w:t>11</w:t>
      </w:r>
    </w:p>
    <w:p>
      <w:pPr>
        <w:pStyle w:val="BodyText"/>
        <w:tabs>
          <w:tab w:pos="10030" w:val="right" w:leader="dot"/>
        </w:tabs>
        <w:ind w:left="680"/>
      </w:pPr>
      <w:r>
        <w:rPr/>
        <w:t>Table 8. Backgrounds, Observations, and Charateristics of Young Grapevines</w:t>
      </w:r>
      <w:r>
        <w:rPr>
          <w:spacing w:val="-19"/>
        </w:rPr>
        <w:t> </w:t>
      </w:r>
      <w:r>
        <w:rPr/>
        <w:t>at</w:t>
      </w:r>
      <w:r>
        <w:rPr>
          <w:spacing w:val="-1"/>
        </w:rPr>
        <w:t> </w:t>
      </w:r>
      <w:r>
        <w:rPr/>
        <w:t>CMREC</w:t>
        <w:tab/>
        <w:t>12</w:t>
      </w:r>
    </w:p>
    <w:p>
      <w:pPr>
        <w:spacing w:after="0"/>
        <w:sectPr>
          <w:footerReference w:type="default" r:id="rId8"/>
          <w:pgSz w:w="12240" w:h="15840"/>
          <w:pgMar w:footer="1065" w:header="0" w:top="1360" w:bottom="1260" w:left="760" w:right="620"/>
          <w:pgNumType w:start="3"/>
        </w:sectPr>
      </w:pPr>
    </w:p>
    <w:p>
      <w:pPr>
        <w:pStyle w:val="Heading2"/>
        <w:spacing w:before="491"/>
      </w:pPr>
      <w:r>
        <w:rPr>
          <w:u w:val="thick"/>
        </w:rPr>
        <w:t>List of Figures</w:t>
      </w:r>
    </w:p>
    <w:p>
      <w:pPr>
        <w:pStyle w:val="BodyText"/>
        <w:tabs>
          <w:tab w:pos="10032" w:val="right" w:leader="dot"/>
        </w:tabs>
        <w:spacing w:before="266"/>
        <w:ind w:left="680"/>
      </w:pPr>
      <w:r>
        <w:rPr/>
        <w:t>Appendix 1. CMREC Upper Marlboro Beach Plum Screening Trial –</w:t>
      </w:r>
      <w:r>
        <w:rPr>
          <w:spacing w:val="-10"/>
        </w:rPr>
        <w:t> </w:t>
      </w:r>
      <w:r>
        <w:rPr/>
        <w:t>Plot</w:t>
      </w:r>
      <w:r>
        <w:rPr>
          <w:spacing w:val="-1"/>
        </w:rPr>
        <w:t> </w:t>
      </w:r>
      <w:r>
        <w:rPr/>
        <w:t>Layout</w:t>
        <w:tab/>
        <w:t>18</w:t>
      </w:r>
    </w:p>
    <w:p>
      <w:pPr>
        <w:pStyle w:val="BodyText"/>
        <w:tabs>
          <w:tab w:pos="10030" w:val="right" w:leader="dot"/>
        </w:tabs>
        <w:ind w:left="680"/>
      </w:pPr>
      <w:r>
        <w:rPr/>
        <w:t>Appendix 2. CMREC – UM Flowering Stage and Plant Height – May</w:t>
      </w:r>
      <w:r>
        <w:rPr>
          <w:spacing w:val="-16"/>
        </w:rPr>
        <w:t> </w:t>
      </w:r>
      <w:r>
        <w:rPr/>
        <w:t>5,</w:t>
      </w:r>
      <w:r>
        <w:rPr>
          <w:spacing w:val="-2"/>
        </w:rPr>
        <w:t> </w:t>
      </w:r>
      <w:r>
        <w:rPr/>
        <w:t>2005</w:t>
        <w:tab/>
        <w:t>19</w:t>
      </w:r>
    </w:p>
    <w:p>
      <w:pPr>
        <w:pStyle w:val="BodyText"/>
        <w:tabs>
          <w:tab w:pos="10029" w:val="right" w:leader="dot"/>
        </w:tabs>
        <w:ind w:left="680"/>
      </w:pPr>
      <w:r>
        <w:rPr/>
        <w:t>Appendix 3.  Beach Plums – CMREC, Upper Marlboro – Flower/Bud</w:t>
      </w:r>
      <w:r>
        <w:rPr>
          <w:spacing w:val="-11"/>
        </w:rPr>
        <w:t> </w:t>
      </w:r>
      <w:r>
        <w:rPr/>
        <w:t>Break</w:t>
      </w:r>
      <w:r>
        <w:rPr>
          <w:spacing w:val="-1"/>
        </w:rPr>
        <w:t> </w:t>
      </w:r>
      <w:r>
        <w:rPr/>
        <w:t>Stage</w:t>
        <w:tab/>
        <w:t>21</w:t>
      </w:r>
    </w:p>
    <w:p>
      <w:pPr>
        <w:pStyle w:val="BodyText"/>
        <w:tabs>
          <w:tab w:pos="10029" w:val="right" w:leader="dot"/>
        </w:tabs>
        <w:ind w:left="680"/>
      </w:pPr>
      <w:r>
        <w:rPr/>
        <w:t>Appendix 4.  Beach Plums – CMREC – Pictures of various selections,</w:t>
      </w:r>
      <w:r>
        <w:rPr>
          <w:spacing w:val="-8"/>
        </w:rPr>
        <w:t> </w:t>
      </w:r>
      <w:r>
        <w:rPr/>
        <w:t>August, 2006</w:t>
        <w:tab/>
        <w:t>22</w:t>
      </w:r>
    </w:p>
    <w:p>
      <w:pPr>
        <w:pStyle w:val="BodyText"/>
        <w:tabs>
          <w:tab w:pos="10031" w:val="right" w:leader="dot"/>
        </w:tabs>
        <w:ind w:left="680"/>
      </w:pPr>
      <w:r>
        <w:rPr/>
        <w:t>Appendix 5.  LESREC Salisbury Beach Plum</w:t>
      </w:r>
      <w:r>
        <w:rPr>
          <w:spacing w:val="-6"/>
        </w:rPr>
        <w:t> </w:t>
      </w:r>
      <w:r>
        <w:rPr/>
        <w:t>Development Stages</w:t>
        <w:tab/>
        <w:t>23</w:t>
      </w:r>
    </w:p>
    <w:p>
      <w:pPr>
        <w:pStyle w:val="BodyText"/>
        <w:tabs>
          <w:tab w:pos="10030" w:val="right" w:leader="dot"/>
        </w:tabs>
        <w:ind w:left="680"/>
      </w:pPr>
      <w:r>
        <w:rPr/>
        <w:t>Appendix 6.  Winegrapes – CMREC, Upper</w:t>
      </w:r>
      <w:r>
        <w:rPr>
          <w:spacing w:val="-3"/>
        </w:rPr>
        <w:t> </w:t>
      </w:r>
      <w:r>
        <w:rPr/>
        <w:t>Marlboro, 2006</w:t>
        <w:tab/>
        <w:t>24</w:t>
      </w:r>
    </w:p>
    <w:p>
      <w:pPr>
        <w:pStyle w:val="BodyText"/>
        <w:tabs>
          <w:tab w:pos="10030" w:val="right" w:leader="dot"/>
        </w:tabs>
        <w:ind w:left="680"/>
      </w:pPr>
      <w:r>
        <w:rPr/>
        <w:t>Appendix 7.  Winegrapes – Summerseat Farm Vineyard,</w:t>
      </w:r>
      <w:r>
        <w:rPr>
          <w:spacing w:val="-6"/>
        </w:rPr>
        <w:t> </w:t>
      </w:r>
      <w:r>
        <w:rPr/>
        <w:t>Lusby, MD</w:t>
        <w:tab/>
        <w:t>25</w:t>
      </w:r>
    </w:p>
    <w:p>
      <w:pPr>
        <w:pStyle w:val="BodyText"/>
        <w:tabs>
          <w:tab w:pos="10029" w:val="right" w:leader="dot"/>
        </w:tabs>
        <w:ind w:left="680"/>
      </w:pPr>
      <w:r>
        <w:rPr/>
        <w:t>Appendix 8.  Winegrapes 2006 Yields – Summerseat Vineyard,</w:t>
      </w:r>
      <w:r>
        <w:rPr>
          <w:spacing w:val="-10"/>
        </w:rPr>
        <w:t> </w:t>
      </w:r>
      <w:r>
        <w:rPr/>
        <w:t>Lusby, MD</w:t>
        <w:tab/>
        <w:t>26</w:t>
      </w:r>
    </w:p>
    <w:p>
      <w:pPr>
        <w:pStyle w:val="BodyText"/>
        <w:tabs>
          <w:tab w:pos="10029" w:val="right" w:leader="dot"/>
        </w:tabs>
        <w:ind w:left="680"/>
      </w:pPr>
      <w:r>
        <w:rPr/>
        <w:t>Appendix 9.  Grape Root Borer and Squash Vine Borer Trap Counts 2006</w:t>
      </w:r>
      <w:r>
        <w:rPr>
          <w:spacing w:val="-23"/>
        </w:rPr>
        <w:t> </w:t>
      </w:r>
      <w:r>
        <w:rPr/>
        <w:t>–</w:t>
      </w:r>
      <w:r>
        <w:rPr>
          <w:spacing w:val="-1"/>
        </w:rPr>
        <w:t> </w:t>
      </w:r>
      <w:r>
        <w:rPr/>
        <w:t>Summerseat</w:t>
        <w:tab/>
        <w:t>27</w:t>
      </w:r>
    </w:p>
    <w:p>
      <w:pPr>
        <w:pStyle w:val="BodyText"/>
        <w:tabs>
          <w:tab w:pos="10027" w:val="right" w:leader="dot"/>
        </w:tabs>
        <w:ind w:left="680"/>
      </w:pPr>
      <w:r>
        <w:rPr/>
        <w:t>Appendix 10. Development Stage and Damage from April Frost 2007</w:t>
      </w:r>
      <w:r>
        <w:rPr>
          <w:spacing w:val="-5"/>
        </w:rPr>
        <w:t> </w:t>
      </w:r>
      <w:r>
        <w:rPr/>
        <w:t>– Summerseat</w:t>
        <w:tab/>
        <w:t>28</w:t>
      </w:r>
    </w:p>
    <w:p>
      <w:pPr>
        <w:pStyle w:val="BodyText"/>
        <w:tabs>
          <w:tab w:pos="9999" w:val="right" w:leader="dot"/>
        </w:tabs>
        <w:ind w:left="680"/>
      </w:pPr>
      <w:r>
        <w:rPr/>
        <w:t>Appendix 11.  Pictures of Muscadine Grape berries 2006 – Michaels</w:t>
      </w:r>
      <w:r>
        <w:rPr>
          <w:spacing w:val="-31"/>
        </w:rPr>
        <w:t> </w:t>
      </w:r>
      <w:r>
        <w:rPr/>
        <w:t>Manor</w:t>
      </w:r>
      <w:r>
        <w:rPr>
          <w:spacing w:val="-3"/>
        </w:rPr>
        <w:t> </w:t>
      </w:r>
      <w:r>
        <w:rPr/>
        <w:t>Vineyard.</w:t>
        <w:tab/>
        <w:t>29</w:t>
      </w:r>
    </w:p>
    <w:p>
      <w:pPr>
        <w:spacing w:after="0"/>
        <w:sectPr>
          <w:pgSz w:w="12240" w:h="15840"/>
          <w:pgMar w:header="0" w:footer="1065" w:top="1500" w:bottom="1260" w:left="760" w:right="620"/>
        </w:sectPr>
      </w:pPr>
    </w:p>
    <w:p>
      <w:pPr>
        <w:pStyle w:val="Heading2"/>
        <w:spacing w:line="275" w:lineRule="exact" w:before="79"/>
      </w:pPr>
      <w:bookmarkStart w:name="_TOC_250013" w:id="4"/>
      <w:bookmarkEnd w:id="4"/>
      <w:r>
        <w:rPr>
          <w:u w:val="thick"/>
        </w:rPr>
        <w:t>Introduction</w:t>
      </w:r>
    </w:p>
    <w:p>
      <w:pPr>
        <w:pStyle w:val="BodyText"/>
        <w:ind w:left="679" w:right="870"/>
      </w:pPr>
      <w:r>
        <w:rPr/>
        <w:t>Geographic position and proximity to the Nation’s capital have caused Maryland’s property values to become the fifth highest in the nation. This has increased development pressure on farmland, and each year Maryland loses 3 times more farmland to development than is preserved. In addition, Southern Maryland is currently dealing with the agricultural transition of more than 500 former tobacco farmers. The region also contains many tourist destinations in the summer, augmenting the agritourism draw. The good news is that the Southern Shore region provides excellent climates for many horticultural crops, with a long warm growing season and mild winters provided by the moderating effects of the Chesapeake Bay, rivers, and their many tributaries. This combination of growing conditions and strong markets is prime for introduction of high value “alternative” crops that can be grown economically and marketed directly through the many farm markets, roadside stands, high-end restaurant trade, and specialty markets prevalent in the</w:t>
      </w:r>
      <w:r>
        <w:rPr>
          <w:spacing w:val="-4"/>
        </w:rPr>
        <w:t> </w:t>
      </w:r>
      <w:r>
        <w:rPr/>
        <w:t>region.</w:t>
      </w:r>
    </w:p>
    <w:p>
      <w:pPr>
        <w:pStyle w:val="BodyText"/>
        <w:spacing w:before="10"/>
        <w:rPr>
          <w:sz w:val="23"/>
        </w:rPr>
      </w:pPr>
    </w:p>
    <w:p>
      <w:pPr>
        <w:pStyle w:val="BodyText"/>
        <w:ind w:left="679" w:right="924"/>
      </w:pPr>
      <w:r>
        <w:rPr/>
        <w:t>There are also exciting and profitable opportunities for fruit grown directly for the processing industry, with a rapidly growing wine industry in the state as well as processing plants such as McCutcheon’s in the area. Information presented in this repost from the R&amp;D supported by this grant will provide growers with options for crops that can be grown, processed, and sold as value-added products that are of very high value. These high value crops offer the potential for high return on small acreage, and expanded farmland preservation programs.</w:t>
      </w:r>
    </w:p>
    <w:p>
      <w:pPr>
        <w:pStyle w:val="BodyText"/>
      </w:pPr>
    </w:p>
    <w:p>
      <w:pPr>
        <w:pStyle w:val="BodyText"/>
        <w:spacing w:before="1"/>
        <w:ind w:left="680" w:right="870"/>
      </w:pPr>
      <w:r>
        <w:rPr/>
        <w:t>This grant supported research and demonstrations to determine if specific new, high value, alternative crops can be grown economically and marketed either directly or processed, in Southern Maryland and other areas of the state. Fresh market fruit included southern high bush blueberries, eastern table grapes, and muscadine table grapes. Fruit tested for processing included winegrapes and beach plums. Because of the diversity and number of crops researched, background specifics, justification, variety choices, methods, results and conclusions will be addressed independently for each crop and</w:t>
      </w:r>
      <w:r>
        <w:rPr>
          <w:spacing w:val="-5"/>
        </w:rPr>
        <w:t> </w:t>
      </w:r>
      <w:r>
        <w:rPr/>
        <w:t>location.</w:t>
      </w:r>
    </w:p>
    <w:p>
      <w:pPr>
        <w:pStyle w:val="BodyText"/>
        <w:spacing w:before="1"/>
      </w:pPr>
    </w:p>
    <w:p>
      <w:pPr>
        <w:pStyle w:val="Heading2"/>
      </w:pPr>
      <w:bookmarkStart w:name="_TOC_250012" w:id="5"/>
      <w:bookmarkEnd w:id="5"/>
      <w:r>
        <w:rPr>
          <w:u w:val="thick"/>
        </w:rPr>
        <w:t>Crop Summaries</w:t>
      </w:r>
    </w:p>
    <w:p>
      <w:pPr>
        <w:pStyle w:val="BodyText"/>
        <w:spacing w:before="2"/>
        <w:rPr>
          <w:b/>
          <w:sz w:val="16"/>
        </w:rPr>
      </w:pPr>
    </w:p>
    <w:p>
      <w:pPr>
        <w:spacing w:line="480" w:lineRule="auto" w:before="90"/>
        <w:ind w:left="680" w:right="4356" w:firstLine="3556"/>
        <w:jc w:val="left"/>
        <w:rPr>
          <w:b/>
          <w:sz w:val="24"/>
        </w:rPr>
      </w:pPr>
      <w:r>
        <w:rPr>
          <w:b/>
          <w:sz w:val="24"/>
        </w:rPr>
        <w:t>Highbush Blueberries Trial 1. Southern and Northern Highbush Blueberries</w:t>
      </w:r>
    </w:p>
    <w:p>
      <w:pPr>
        <w:pStyle w:val="BodyText"/>
        <w:ind w:left="679" w:right="902"/>
      </w:pPr>
      <w:r>
        <w:rPr>
          <w:b/>
        </w:rPr>
        <w:t>Introduction. </w:t>
      </w:r>
      <w:r>
        <w:rPr/>
        <w:t>Blueberries are in very high demand and are commanding record market prices due to recent finding of high anti-oxidant level and general positive health claims. Many fruit growers in the region grow small fruit such as strawberries and brambles, so highbush blueberries would be a great addition to their market. U-Pick growers in the state do very well. However two major challenges face blueberry growers in Southern Maryland. First the well known traditional northern highbush blueberries (NHB) are native to the acidic, (low 4.7 pH) sandy, very-well drained soils in Southern New Jersey and present a major challenge on the upland soils. Secondly, NHBs are also not tolerant of excessive heat, which is commonly acknowledged characteristic of the Southern Maryland climate.</w:t>
      </w:r>
    </w:p>
    <w:p>
      <w:pPr>
        <w:spacing w:after="0"/>
        <w:sectPr>
          <w:footerReference w:type="default" r:id="rId9"/>
          <w:pgSz w:w="12240" w:h="15840"/>
          <w:pgMar w:footer="1065" w:header="0" w:top="1360" w:bottom="1260" w:left="760" w:right="620"/>
          <w:pgNumType w:start="1"/>
        </w:sectPr>
      </w:pPr>
    </w:p>
    <w:p>
      <w:pPr>
        <w:pStyle w:val="BodyText"/>
        <w:spacing w:before="76"/>
        <w:ind w:left="679" w:right="863"/>
      </w:pPr>
      <w:r>
        <w:rPr/>
        <w:t>The opportunity lies in the recent development of new varieties of southern highbush blueberries (SHB). The southern highbush blueberry is a cross between the NHB (</w:t>
      </w:r>
      <w:r>
        <w:rPr>
          <w:i/>
        </w:rPr>
        <w:t>Vaccinium corymbosum</w:t>
      </w:r>
      <w:r>
        <w:rPr/>
        <w:t>) and the native southern species (</w:t>
      </w:r>
      <w:r>
        <w:rPr>
          <w:i/>
        </w:rPr>
        <w:t>Vaccinium darwini</w:t>
      </w:r>
      <w:r>
        <w:rPr/>
        <w:t>). The SHB is considered to have greater tolerance to high summer temperatures, if more widely adapted to upland (non-sandy) soils, has greater drought tolerance, and has earlier fruit production and superior fruit quality in warmer climates, therefore it is a prime candidate for Southern Maryland. Although the SHB is more cold sensitive than the NHB, the Southern Maryland’s moderate maritime climate will greatly reduce the risk of winter damage. Rabbiteye blueberry (</w:t>
      </w:r>
      <w:r>
        <w:rPr>
          <w:i/>
        </w:rPr>
        <w:t>Vaccinium ashei</w:t>
      </w:r>
      <w:r>
        <w:rPr/>
        <w:t>), the blueberry of the deep south was also included for relative performance. This demonstration compared the NHS, SHB, and Rabbiteye in Southern Maryland.</w:t>
      </w:r>
    </w:p>
    <w:p>
      <w:pPr>
        <w:pStyle w:val="BodyText"/>
        <w:spacing w:before="1"/>
      </w:pPr>
    </w:p>
    <w:p>
      <w:pPr>
        <w:pStyle w:val="BodyText"/>
        <w:ind w:left="679" w:right="943"/>
      </w:pPr>
      <w:r>
        <w:rPr/>
        <w:t>The following were some of the considerations for the specific variety choices among the NHB, SHB, and Rabbiteye.</w:t>
      </w:r>
    </w:p>
    <w:p>
      <w:pPr>
        <w:pStyle w:val="ListParagraph"/>
        <w:numPr>
          <w:ilvl w:val="0"/>
          <w:numId w:val="1"/>
        </w:numPr>
        <w:tabs>
          <w:tab w:pos="1039" w:val="left" w:leader="none"/>
          <w:tab w:pos="1040" w:val="left" w:leader="none"/>
        </w:tabs>
        <w:spacing w:line="240" w:lineRule="auto" w:before="17" w:after="0"/>
        <w:ind w:left="1040" w:right="2106" w:hanging="360"/>
        <w:jc w:val="left"/>
        <w:rPr>
          <w:sz w:val="24"/>
        </w:rPr>
      </w:pPr>
      <w:r>
        <w:rPr>
          <w:rFonts w:ascii="TimesNewRomanPS-BoldItalicMT" w:hAnsi="TimesNewRomanPS-BoldItalicMT"/>
          <w:b/>
          <w:i/>
          <w:sz w:val="24"/>
        </w:rPr>
        <w:t>Bluecrop </w:t>
      </w:r>
      <w:r>
        <w:rPr>
          <w:sz w:val="24"/>
        </w:rPr>
        <w:t>- Standard NHB variety; will serve as standard commercial variety for comparisons in</w:t>
      </w:r>
      <w:r>
        <w:rPr>
          <w:spacing w:val="-1"/>
          <w:sz w:val="24"/>
        </w:rPr>
        <w:t> </w:t>
      </w:r>
      <w:r>
        <w:rPr>
          <w:sz w:val="24"/>
        </w:rPr>
        <w:t>study.</w:t>
      </w:r>
    </w:p>
    <w:p>
      <w:pPr>
        <w:pStyle w:val="ListParagraph"/>
        <w:numPr>
          <w:ilvl w:val="0"/>
          <w:numId w:val="1"/>
        </w:numPr>
        <w:tabs>
          <w:tab w:pos="1039" w:val="left" w:leader="none"/>
          <w:tab w:pos="1040" w:val="left" w:leader="none"/>
        </w:tabs>
        <w:spacing w:line="240" w:lineRule="auto" w:before="15" w:after="0"/>
        <w:ind w:left="1040" w:right="0" w:hanging="360"/>
        <w:jc w:val="left"/>
        <w:rPr>
          <w:sz w:val="24"/>
        </w:rPr>
      </w:pPr>
      <w:r>
        <w:rPr>
          <w:rFonts w:ascii="TimesNewRomanPS-BoldItalicMT" w:hAnsi="TimesNewRomanPS-BoldItalicMT"/>
          <w:b/>
          <w:i/>
          <w:sz w:val="24"/>
        </w:rPr>
        <w:t>Duke </w:t>
      </w:r>
      <w:r>
        <w:rPr>
          <w:sz w:val="24"/>
        </w:rPr>
        <w:t>- Popular NHB variety; also useful as commercial standard for comparisons in</w:t>
      </w:r>
      <w:r>
        <w:rPr>
          <w:spacing w:val="-15"/>
          <w:sz w:val="24"/>
        </w:rPr>
        <w:t> </w:t>
      </w:r>
      <w:r>
        <w:rPr>
          <w:sz w:val="24"/>
        </w:rPr>
        <w:t>study.</w:t>
      </w:r>
    </w:p>
    <w:p>
      <w:pPr>
        <w:pStyle w:val="ListParagraph"/>
        <w:numPr>
          <w:ilvl w:val="0"/>
          <w:numId w:val="1"/>
        </w:numPr>
        <w:tabs>
          <w:tab w:pos="1039" w:val="left" w:leader="none"/>
          <w:tab w:pos="1040" w:val="left" w:leader="none"/>
        </w:tabs>
        <w:spacing w:line="240" w:lineRule="auto" w:before="16" w:after="0"/>
        <w:ind w:left="1040" w:right="1127" w:hanging="360"/>
        <w:jc w:val="left"/>
        <w:rPr>
          <w:sz w:val="24"/>
        </w:rPr>
      </w:pPr>
      <w:r>
        <w:rPr>
          <w:rFonts w:ascii="TimesNewRomanPS-BoldItalicMT" w:hAnsi="TimesNewRomanPS-BoldItalicMT"/>
          <w:b/>
          <w:i/>
          <w:sz w:val="24"/>
        </w:rPr>
        <w:t>Reveille </w:t>
      </w:r>
      <w:r>
        <w:rPr>
          <w:i/>
          <w:sz w:val="24"/>
        </w:rPr>
        <w:t>- </w:t>
      </w:r>
      <w:r>
        <w:rPr>
          <w:sz w:val="24"/>
        </w:rPr>
        <w:t>A good early HB with an upright canopy, and high vigor, which is important</w:t>
      </w:r>
      <w:r>
        <w:rPr>
          <w:spacing w:val="-27"/>
          <w:sz w:val="24"/>
        </w:rPr>
        <w:t> </w:t>
      </w:r>
      <w:r>
        <w:rPr>
          <w:sz w:val="24"/>
        </w:rPr>
        <w:t>for our soils. Recommended by all major universities. Good winter hardiness and can be harvested by machine or by</w:t>
      </w:r>
      <w:r>
        <w:rPr>
          <w:spacing w:val="-1"/>
          <w:sz w:val="24"/>
        </w:rPr>
        <w:t> </w:t>
      </w:r>
      <w:r>
        <w:rPr>
          <w:sz w:val="24"/>
        </w:rPr>
        <w:t>hand.</w:t>
      </w:r>
    </w:p>
    <w:p>
      <w:pPr>
        <w:pStyle w:val="ListParagraph"/>
        <w:numPr>
          <w:ilvl w:val="0"/>
          <w:numId w:val="1"/>
        </w:numPr>
        <w:tabs>
          <w:tab w:pos="1039" w:val="left" w:leader="none"/>
          <w:tab w:pos="1040" w:val="left" w:leader="none"/>
        </w:tabs>
        <w:spacing w:line="240" w:lineRule="auto" w:before="17" w:after="0"/>
        <w:ind w:left="1040" w:right="886" w:hanging="360"/>
        <w:jc w:val="left"/>
        <w:rPr>
          <w:sz w:val="24"/>
        </w:rPr>
      </w:pPr>
      <w:r>
        <w:rPr>
          <w:rFonts w:ascii="TimesNewRomanPS-BoldItalicMT" w:hAnsi="TimesNewRomanPS-BoldItalicMT"/>
          <w:b/>
          <w:i/>
          <w:sz w:val="24"/>
        </w:rPr>
        <w:t>Legacy </w:t>
      </w:r>
      <w:r>
        <w:rPr>
          <w:i/>
          <w:sz w:val="24"/>
        </w:rPr>
        <w:t>- </w:t>
      </w:r>
      <w:r>
        <w:rPr>
          <w:sz w:val="24"/>
        </w:rPr>
        <w:t>A NHB/SHB variety from New Jersey and Rutgers University that has southern parentage. Mid-season. High yields during a long harvest season. However, it tends to hold its leaves during the winter. Good flavor. For trial in milder sites in the</w:t>
      </w:r>
      <w:r>
        <w:rPr>
          <w:spacing w:val="-22"/>
          <w:sz w:val="24"/>
        </w:rPr>
        <w:t> </w:t>
      </w:r>
      <w:r>
        <w:rPr>
          <w:sz w:val="24"/>
        </w:rPr>
        <w:t>Mid-Atlantic.</w:t>
      </w:r>
    </w:p>
    <w:p>
      <w:pPr>
        <w:pStyle w:val="ListParagraph"/>
        <w:numPr>
          <w:ilvl w:val="0"/>
          <w:numId w:val="1"/>
        </w:numPr>
        <w:tabs>
          <w:tab w:pos="1039" w:val="left" w:leader="none"/>
          <w:tab w:pos="1040" w:val="left" w:leader="none"/>
        </w:tabs>
        <w:spacing w:line="240" w:lineRule="auto" w:before="16" w:after="0"/>
        <w:ind w:left="1040" w:right="951" w:hanging="360"/>
        <w:jc w:val="left"/>
        <w:rPr>
          <w:sz w:val="24"/>
        </w:rPr>
      </w:pPr>
      <w:r>
        <w:rPr>
          <w:rFonts w:ascii="TimesNewRomanPS-BoldItalicMT" w:hAnsi="TimesNewRomanPS-BoldItalicMT"/>
          <w:b/>
          <w:i/>
          <w:sz w:val="24"/>
        </w:rPr>
        <w:t>O’Neal </w:t>
      </w:r>
      <w:r>
        <w:rPr>
          <w:sz w:val="24"/>
        </w:rPr>
        <w:t>- Standard SHB. Expect some damage from late spring frosts due to the low chilling requirement. A good candidate to evaluate cold tolerance and importance of time of bud break.</w:t>
      </w:r>
    </w:p>
    <w:p>
      <w:pPr>
        <w:pStyle w:val="ListParagraph"/>
        <w:numPr>
          <w:ilvl w:val="0"/>
          <w:numId w:val="1"/>
        </w:numPr>
        <w:tabs>
          <w:tab w:pos="1039" w:val="left" w:leader="none"/>
          <w:tab w:pos="1040" w:val="left" w:leader="none"/>
        </w:tabs>
        <w:spacing w:line="240" w:lineRule="auto" w:before="16" w:after="0"/>
        <w:ind w:left="1040" w:right="1358" w:hanging="360"/>
        <w:jc w:val="left"/>
        <w:rPr>
          <w:sz w:val="24"/>
        </w:rPr>
      </w:pPr>
      <w:r>
        <w:rPr>
          <w:rFonts w:ascii="TimesNewRomanPS-BoldItalicMT" w:hAnsi="TimesNewRomanPS-BoldItalicMT"/>
          <w:b/>
          <w:i/>
          <w:sz w:val="24"/>
        </w:rPr>
        <w:t>Jubilee </w:t>
      </w:r>
      <w:r>
        <w:rPr>
          <w:sz w:val="24"/>
        </w:rPr>
        <w:t>- A new SHB release from Mississippi that has a later spring bud break, but still ripens early. Upright and productive</w:t>
      </w:r>
      <w:r>
        <w:rPr>
          <w:spacing w:val="-5"/>
          <w:sz w:val="24"/>
        </w:rPr>
        <w:t> </w:t>
      </w:r>
      <w:r>
        <w:rPr>
          <w:sz w:val="24"/>
        </w:rPr>
        <w:t>bush.</w:t>
      </w:r>
    </w:p>
    <w:p>
      <w:pPr>
        <w:pStyle w:val="ListParagraph"/>
        <w:numPr>
          <w:ilvl w:val="0"/>
          <w:numId w:val="1"/>
        </w:numPr>
        <w:tabs>
          <w:tab w:pos="1039" w:val="left" w:leader="none"/>
          <w:tab w:pos="1040" w:val="left" w:leader="none"/>
        </w:tabs>
        <w:spacing w:line="240" w:lineRule="auto" w:before="17" w:after="0"/>
        <w:ind w:left="1040" w:right="0" w:hanging="360"/>
        <w:jc w:val="left"/>
        <w:rPr>
          <w:sz w:val="24"/>
        </w:rPr>
      </w:pPr>
      <w:r>
        <w:rPr>
          <w:rFonts w:ascii="TimesNewRomanPS-BoldItalicMT" w:hAnsi="TimesNewRomanPS-BoldItalicMT"/>
          <w:b/>
          <w:i/>
          <w:sz w:val="24"/>
        </w:rPr>
        <w:t>Ozarkblue </w:t>
      </w:r>
      <w:r>
        <w:rPr>
          <w:sz w:val="24"/>
        </w:rPr>
        <w:t>- SHB hybrid with some NHB parentage; late harvest</w:t>
      </w:r>
      <w:r>
        <w:rPr>
          <w:spacing w:val="-8"/>
          <w:sz w:val="24"/>
        </w:rPr>
        <w:t> </w:t>
      </w:r>
      <w:r>
        <w:rPr>
          <w:sz w:val="24"/>
        </w:rPr>
        <w:t>season.</w:t>
      </w:r>
    </w:p>
    <w:p>
      <w:pPr>
        <w:pStyle w:val="ListParagraph"/>
        <w:numPr>
          <w:ilvl w:val="0"/>
          <w:numId w:val="1"/>
        </w:numPr>
        <w:tabs>
          <w:tab w:pos="1039" w:val="left" w:leader="none"/>
          <w:tab w:pos="1040" w:val="left" w:leader="none"/>
        </w:tabs>
        <w:spacing w:line="240" w:lineRule="auto" w:before="16" w:after="0"/>
        <w:ind w:left="1040" w:right="936" w:hanging="360"/>
        <w:jc w:val="left"/>
        <w:rPr>
          <w:sz w:val="24"/>
        </w:rPr>
      </w:pPr>
      <w:r>
        <w:rPr>
          <w:rFonts w:ascii="TimesNewRomanPS-BoldItalicMT" w:hAnsi="TimesNewRomanPS-BoldItalicMT"/>
          <w:b/>
          <w:i/>
          <w:sz w:val="24"/>
        </w:rPr>
        <w:t>Santa Fe </w:t>
      </w:r>
      <w:r>
        <w:rPr>
          <w:b/>
          <w:sz w:val="24"/>
        </w:rPr>
        <w:t>- </w:t>
      </w:r>
      <w:r>
        <w:rPr>
          <w:sz w:val="24"/>
        </w:rPr>
        <w:t>A release from the University of Florida. Short chilling requirement of about 400 hours. Santa Fe is strong, vigorous and upright, with early-ripening, high-quality,</w:t>
      </w:r>
      <w:r>
        <w:rPr>
          <w:spacing w:val="-14"/>
          <w:sz w:val="24"/>
        </w:rPr>
        <w:t> </w:t>
      </w:r>
      <w:r>
        <w:rPr>
          <w:sz w:val="24"/>
        </w:rPr>
        <w:t>fruit.</w:t>
      </w:r>
    </w:p>
    <w:p>
      <w:pPr>
        <w:pStyle w:val="ListParagraph"/>
        <w:numPr>
          <w:ilvl w:val="0"/>
          <w:numId w:val="1"/>
        </w:numPr>
        <w:tabs>
          <w:tab w:pos="1039" w:val="left" w:leader="none"/>
          <w:tab w:pos="1040" w:val="left" w:leader="none"/>
        </w:tabs>
        <w:spacing w:line="240" w:lineRule="auto" w:before="15" w:after="0"/>
        <w:ind w:left="1040" w:right="959" w:hanging="360"/>
        <w:jc w:val="left"/>
        <w:rPr>
          <w:sz w:val="24"/>
        </w:rPr>
      </w:pPr>
      <w:r>
        <w:rPr>
          <w:rFonts w:ascii="TimesNewRomanPS-BoldItalicMT" w:hAnsi="TimesNewRomanPS-BoldItalicMT"/>
          <w:b/>
          <w:i/>
          <w:sz w:val="24"/>
        </w:rPr>
        <w:t>Brightwell </w:t>
      </w:r>
      <w:r>
        <w:rPr>
          <w:i/>
          <w:sz w:val="24"/>
        </w:rPr>
        <w:t>- </w:t>
      </w:r>
      <w:r>
        <w:rPr>
          <w:sz w:val="24"/>
        </w:rPr>
        <w:t>Rabbiteye variety that performs well, produces good fruit, and provides for late season</w:t>
      </w:r>
      <w:r>
        <w:rPr>
          <w:spacing w:val="-2"/>
          <w:sz w:val="24"/>
        </w:rPr>
        <w:t> </w:t>
      </w:r>
      <w:r>
        <w:rPr>
          <w:sz w:val="24"/>
        </w:rPr>
        <w:t>harvest.</w:t>
      </w:r>
    </w:p>
    <w:p>
      <w:pPr>
        <w:pStyle w:val="ListParagraph"/>
        <w:numPr>
          <w:ilvl w:val="0"/>
          <w:numId w:val="1"/>
        </w:numPr>
        <w:tabs>
          <w:tab w:pos="1039" w:val="left" w:leader="none"/>
          <w:tab w:pos="1040" w:val="left" w:leader="none"/>
        </w:tabs>
        <w:spacing w:line="240" w:lineRule="auto" w:before="17" w:after="0"/>
        <w:ind w:left="1040" w:right="0" w:hanging="360"/>
        <w:jc w:val="left"/>
        <w:rPr>
          <w:sz w:val="24"/>
        </w:rPr>
      </w:pPr>
      <w:r>
        <w:rPr>
          <w:rFonts w:ascii="TimesNewRomanPS-BoldItalicMT" w:hAnsi="TimesNewRomanPS-BoldItalicMT"/>
          <w:b/>
          <w:i/>
          <w:sz w:val="24"/>
        </w:rPr>
        <w:t>Premier </w:t>
      </w:r>
      <w:r>
        <w:rPr>
          <w:sz w:val="24"/>
        </w:rPr>
        <w:t>- Rabbiteye variety, produces good quality fruit; also late season harvest</w:t>
      </w:r>
      <w:r>
        <w:rPr>
          <w:spacing w:val="-10"/>
          <w:sz w:val="24"/>
        </w:rPr>
        <w:t> </w:t>
      </w:r>
      <w:r>
        <w:rPr>
          <w:sz w:val="24"/>
        </w:rPr>
        <w:t>extension.</w:t>
      </w:r>
    </w:p>
    <w:p>
      <w:pPr>
        <w:pStyle w:val="BodyText"/>
        <w:spacing w:before="11"/>
        <w:rPr>
          <w:sz w:val="23"/>
        </w:rPr>
      </w:pPr>
    </w:p>
    <w:p>
      <w:pPr>
        <w:pStyle w:val="BodyText"/>
        <w:ind w:left="679" w:right="937"/>
      </w:pPr>
      <w:r>
        <w:rPr>
          <w:b/>
        </w:rPr>
        <w:t>Materials and Methods</w:t>
      </w:r>
      <w:r>
        <w:rPr/>
        <w:t>. A replicated variety trial was established in 2005 at the Central Maryland Research and Education Center (CMREC) in Upper Marlboro which included 10 commercial cultivars described above, with plots of 4 bushes, replicated 4 times (please see plot plan below), all planted with standard soil amendments (see below). SHB have strict soil amendment and pH requirements, so special attention was paid to ground preparation before planting of the blueberries. As stated previously, blueberries typically are difficult to establish on “upland soils” (high pH; high clay content) as they are native to very sandy, low pH soils.</w:t>
      </w:r>
    </w:p>
    <w:p>
      <w:pPr>
        <w:pStyle w:val="BodyText"/>
        <w:ind w:left="679" w:right="1216"/>
      </w:pPr>
      <w:r>
        <w:rPr/>
        <w:t>The soil was initially amended by “standard practices” utilized for soils outside of the typical production area:</w:t>
      </w:r>
    </w:p>
    <w:p>
      <w:pPr>
        <w:pStyle w:val="ListParagraph"/>
        <w:numPr>
          <w:ilvl w:val="1"/>
          <w:numId w:val="1"/>
        </w:numPr>
        <w:tabs>
          <w:tab w:pos="1459" w:val="left" w:leader="none"/>
          <w:tab w:pos="1460" w:val="left" w:leader="none"/>
        </w:tabs>
        <w:spacing w:line="240" w:lineRule="auto" w:before="17" w:after="0"/>
        <w:ind w:left="1400" w:right="0" w:hanging="300"/>
        <w:jc w:val="left"/>
        <w:rPr>
          <w:sz w:val="24"/>
        </w:rPr>
      </w:pPr>
      <w:r>
        <w:rPr/>
        <w:tab/>
      </w:r>
      <w:r>
        <w:rPr>
          <w:sz w:val="24"/>
        </w:rPr>
        <w:t>Raised beds (8 inches to a foot high and about 30 inches wide) were formed with</w:t>
      </w:r>
      <w:r>
        <w:rPr>
          <w:spacing w:val="-19"/>
          <w:sz w:val="24"/>
        </w:rPr>
        <w:t> </w:t>
      </w:r>
      <w:r>
        <w:rPr>
          <w:sz w:val="24"/>
        </w:rPr>
        <w:t>disks.</w:t>
      </w:r>
    </w:p>
    <w:p>
      <w:pPr>
        <w:pStyle w:val="ListParagraph"/>
        <w:numPr>
          <w:ilvl w:val="1"/>
          <w:numId w:val="1"/>
        </w:numPr>
        <w:tabs>
          <w:tab w:pos="1459" w:val="left" w:leader="none"/>
          <w:tab w:pos="1460" w:val="left" w:leader="none"/>
        </w:tabs>
        <w:spacing w:line="240" w:lineRule="auto" w:before="16" w:after="0"/>
        <w:ind w:left="1400" w:right="0" w:hanging="300"/>
        <w:jc w:val="left"/>
        <w:rPr>
          <w:sz w:val="24"/>
        </w:rPr>
      </w:pPr>
      <w:r>
        <w:rPr/>
        <w:tab/>
      </w:r>
      <w:r>
        <w:rPr>
          <w:sz w:val="24"/>
        </w:rPr>
        <w:t>A 2 foot diameter by 1.5 foot deep hole was dug with a tractor mounted</w:t>
      </w:r>
      <w:r>
        <w:rPr>
          <w:spacing w:val="-9"/>
          <w:sz w:val="24"/>
        </w:rPr>
        <w:t> </w:t>
      </w:r>
      <w:r>
        <w:rPr>
          <w:sz w:val="24"/>
        </w:rPr>
        <w:t>auger.</w:t>
      </w:r>
    </w:p>
    <w:p>
      <w:pPr>
        <w:spacing w:after="0" w:line="240" w:lineRule="auto"/>
        <w:jc w:val="left"/>
        <w:rPr>
          <w:sz w:val="24"/>
        </w:rPr>
        <w:sectPr>
          <w:pgSz w:w="12240" w:h="15840"/>
          <w:pgMar w:header="0" w:footer="1065" w:top="1360" w:bottom="1260" w:left="760" w:right="620"/>
        </w:sectPr>
      </w:pPr>
    </w:p>
    <w:p>
      <w:pPr>
        <w:pStyle w:val="BodyText"/>
        <w:spacing w:before="76"/>
        <w:ind w:left="680" w:right="1155"/>
      </w:pPr>
      <w:r>
        <w:rPr/>
        <w:t>Peat moss was measured out (2.5 gallons) in one half of a five gallon bucket and incorporated into the soil in the hole with the auger.</w:t>
      </w:r>
    </w:p>
    <w:p>
      <w:pPr>
        <w:pStyle w:val="ListParagraph"/>
        <w:numPr>
          <w:ilvl w:val="1"/>
          <w:numId w:val="1"/>
        </w:numPr>
        <w:tabs>
          <w:tab w:pos="1459" w:val="left" w:leader="none"/>
          <w:tab w:pos="1460" w:val="left" w:leader="none"/>
        </w:tabs>
        <w:spacing w:line="240" w:lineRule="auto" w:before="17" w:after="0"/>
        <w:ind w:left="1400" w:right="0" w:hanging="300"/>
        <w:jc w:val="left"/>
        <w:rPr>
          <w:sz w:val="24"/>
        </w:rPr>
      </w:pPr>
      <w:r>
        <w:rPr/>
        <w:tab/>
      </w:r>
      <w:r>
        <w:rPr>
          <w:sz w:val="24"/>
        </w:rPr>
        <w:t>Sulfur was added to bring the soil pH down to</w:t>
      </w:r>
      <w:r>
        <w:rPr>
          <w:spacing w:val="-9"/>
          <w:sz w:val="24"/>
        </w:rPr>
        <w:t> </w:t>
      </w:r>
      <w:r>
        <w:rPr>
          <w:sz w:val="24"/>
        </w:rPr>
        <w:t>4.7.</w:t>
      </w:r>
    </w:p>
    <w:p>
      <w:pPr>
        <w:pStyle w:val="ListParagraph"/>
        <w:numPr>
          <w:ilvl w:val="1"/>
          <w:numId w:val="1"/>
        </w:numPr>
        <w:tabs>
          <w:tab w:pos="1459" w:val="left" w:leader="none"/>
          <w:tab w:pos="1460" w:val="left" w:leader="none"/>
        </w:tabs>
        <w:spacing w:line="240" w:lineRule="auto" w:before="16" w:after="0"/>
        <w:ind w:left="1400" w:right="0" w:hanging="300"/>
        <w:jc w:val="left"/>
        <w:rPr>
          <w:sz w:val="24"/>
        </w:rPr>
      </w:pPr>
      <w:r>
        <w:rPr/>
        <w:tab/>
      </w:r>
      <w:r>
        <w:rPr>
          <w:sz w:val="24"/>
        </w:rPr>
        <w:t>The bare root bush was planted into the amended</w:t>
      </w:r>
      <w:r>
        <w:rPr>
          <w:spacing w:val="-7"/>
          <w:sz w:val="24"/>
        </w:rPr>
        <w:t> </w:t>
      </w:r>
      <w:r>
        <w:rPr>
          <w:sz w:val="24"/>
        </w:rPr>
        <w:t>soil.</w:t>
      </w:r>
    </w:p>
    <w:p>
      <w:pPr>
        <w:pStyle w:val="ListParagraph"/>
        <w:numPr>
          <w:ilvl w:val="1"/>
          <w:numId w:val="1"/>
        </w:numPr>
        <w:tabs>
          <w:tab w:pos="1459" w:val="left" w:leader="none"/>
          <w:tab w:pos="1460" w:val="left" w:leader="none"/>
        </w:tabs>
        <w:spacing w:line="240" w:lineRule="auto" w:before="17" w:after="0"/>
        <w:ind w:left="1400" w:right="0" w:hanging="300"/>
        <w:jc w:val="left"/>
        <w:rPr>
          <w:sz w:val="24"/>
        </w:rPr>
      </w:pPr>
      <w:r>
        <w:rPr/>
        <w:tab/>
      </w:r>
      <w:r>
        <w:rPr>
          <w:sz w:val="24"/>
        </w:rPr>
        <w:t>Spacing was “standard” 4 feet between bushes and 10 feet between</w:t>
      </w:r>
      <w:r>
        <w:rPr>
          <w:spacing w:val="-7"/>
          <w:sz w:val="24"/>
        </w:rPr>
        <w:t> </w:t>
      </w:r>
      <w:r>
        <w:rPr>
          <w:sz w:val="24"/>
        </w:rPr>
        <w:t>rows.</w:t>
      </w:r>
    </w:p>
    <w:p>
      <w:pPr>
        <w:pStyle w:val="ListParagraph"/>
        <w:numPr>
          <w:ilvl w:val="1"/>
          <w:numId w:val="1"/>
        </w:numPr>
        <w:tabs>
          <w:tab w:pos="1459" w:val="left" w:leader="none"/>
          <w:tab w:pos="1460" w:val="left" w:leader="none"/>
        </w:tabs>
        <w:spacing w:line="240" w:lineRule="auto" w:before="16" w:after="0"/>
        <w:ind w:left="1400" w:right="0" w:hanging="300"/>
        <w:jc w:val="left"/>
        <w:rPr>
          <w:sz w:val="24"/>
        </w:rPr>
      </w:pPr>
      <w:r>
        <w:rPr/>
        <w:tab/>
      </w:r>
      <w:r>
        <w:rPr>
          <w:sz w:val="24"/>
        </w:rPr>
        <w:t>Drip irrigation was installed on the</w:t>
      </w:r>
      <w:r>
        <w:rPr>
          <w:spacing w:val="-7"/>
          <w:sz w:val="24"/>
        </w:rPr>
        <w:t> </w:t>
      </w:r>
      <w:r>
        <w:rPr>
          <w:sz w:val="24"/>
        </w:rPr>
        <w:t>bed.</w:t>
      </w:r>
    </w:p>
    <w:p>
      <w:pPr>
        <w:pStyle w:val="BodyText"/>
        <w:spacing w:before="1"/>
      </w:pPr>
    </w:p>
    <w:p>
      <w:pPr>
        <w:pStyle w:val="Heading2"/>
      </w:pPr>
      <w:r>
        <w:rPr/>
        <w:t>Table 1. Blueberry Variety Plot Plan for Planting at CMREC</w:t>
      </w:r>
    </w:p>
    <w:p>
      <w:pPr>
        <w:pStyle w:val="BodyText"/>
        <w:spacing w:before="1"/>
        <w:rPr>
          <w:b/>
        </w:rPr>
      </w:pPr>
    </w:p>
    <w:tbl>
      <w:tblPr>
        <w:tblW w:w="0" w:type="auto"/>
        <w:jc w:val="left"/>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1"/>
        <w:gridCol w:w="840"/>
        <w:gridCol w:w="840"/>
        <w:gridCol w:w="840"/>
        <w:gridCol w:w="840"/>
        <w:gridCol w:w="840"/>
        <w:gridCol w:w="840"/>
        <w:gridCol w:w="840"/>
        <w:gridCol w:w="840"/>
        <w:gridCol w:w="840"/>
        <w:gridCol w:w="840"/>
        <w:gridCol w:w="840"/>
      </w:tblGrid>
      <w:tr>
        <w:trPr>
          <w:trHeight w:val="255" w:hRule="atLeast"/>
        </w:trPr>
        <w:tc>
          <w:tcPr>
            <w:tcW w:w="841" w:type="dxa"/>
            <w:shd w:val="clear" w:color="auto" w:fill="FFFF9A"/>
          </w:tcPr>
          <w:p>
            <w:pPr>
              <w:pStyle w:val="TableParagraph"/>
              <w:spacing w:line="240" w:lineRule="auto"/>
              <w:rPr>
                <w:sz w:val="18"/>
              </w:rPr>
            </w:pPr>
          </w:p>
        </w:tc>
        <w:tc>
          <w:tcPr>
            <w:tcW w:w="840" w:type="dxa"/>
            <w:shd w:val="clear" w:color="auto" w:fill="FFFF9A"/>
          </w:tcPr>
          <w:p>
            <w:pPr>
              <w:pStyle w:val="TableParagraph"/>
              <w:spacing w:line="188" w:lineRule="exact" w:before="47"/>
              <w:ind w:left="14"/>
              <w:rPr>
                <w:rFonts w:ascii="Arial"/>
                <w:sz w:val="18"/>
              </w:rPr>
            </w:pPr>
            <w:r>
              <w:rPr>
                <w:rFonts w:ascii="Arial"/>
                <w:sz w:val="18"/>
              </w:rPr>
              <w:t>Plot 1</w:t>
            </w:r>
          </w:p>
        </w:tc>
        <w:tc>
          <w:tcPr>
            <w:tcW w:w="840" w:type="dxa"/>
            <w:shd w:val="clear" w:color="auto" w:fill="FFFF9A"/>
          </w:tcPr>
          <w:p>
            <w:pPr>
              <w:pStyle w:val="TableParagraph"/>
              <w:spacing w:line="188" w:lineRule="exact" w:before="47"/>
              <w:ind w:left="14"/>
              <w:rPr>
                <w:rFonts w:ascii="Arial"/>
                <w:sz w:val="18"/>
              </w:rPr>
            </w:pPr>
            <w:r>
              <w:rPr>
                <w:rFonts w:ascii="Arial"/>
                <w:sz w:val="18"/>
              </w:rPr>
              <w:t>Plot 2</w:t>
            </w:r>
          </w:p>
        </w:tc>
        <w:tc>
          <w:tcPr>
            <w:tcW w:w="840" w:type="dxa"/>
            <w:shd w:val="clear" w:color="auto" w:fill="FFFF9A"/>
          </w:tcPr>
          <w:p>
            <w:pPr>
              <w:pStyle w:val="TableParagraph"/>
              <w:spacing w:line="188" w:lineRule="exact" w:before="47"/>
              <w:ind w:left="14"/>
              <w:rPr>
                <w:rFonts w:ascii="Arial"/>
                <w:sz w:val="18"/>
              </w:rPr>
            </w:pPr>
            <w:r>
              <w:rPr>
                <w:rFonts w:ascii="Arial"/>
                <w:sz w:val="18"/>
              </w:rPr>
              <w:t>Plot 3</w:t>
            </w:r>
          </w:p>
        </w:tc>
        <w:tc>
          <w:tcPr>
            <w:tcW w:w="840" w:type="dxa"/>
            <w:shd w:val="clear" w:color="auto" w:fill="FFFF9A"/>
          </w:tcPr>
          <w:p>
            <w:pPr>
              <w:pStyle w:val="TableParagraph"/>
              <w:spacing w:line="188" w:lineRule="exact" w:before="47"/>
              <w:ind w:left="14"/>
              <w:rPr>
                <w:rFonts w:ascii="Arial"/>
                <w:sz w:val="18"/>
              </w:rPr>
            </w:pPr>
            <w:r>
              <w:rPr>
                <w:rFonts w:ascii="Arial"/>
                <w:sz w:val="18"/>
              </w:rPr>
              <w:t>Plot 4</w:t>
            </w:r>
          </w:p>
        </w:tc>
        <w:tc>
          <w:tcPr>
            <w:tcW w:w="840" w:type="dxa"/>
            <w:shd w:val="clear" w:color="auto" w:fill="FFFF9A"/>
          </w:tcPr>
          <w:p>
            <w:pPr>
              <w:pStyle w:val="TableParagraph"/>
              <w:spacing w:line="188" w:lineRule="exact" w:before="47"/>
              <w:ind w:left="14"/>
              <w:rPr>
                <w:rFonts w:ascii="Arial"/>
                <w:sz w:val="18"/>
              </w:rPr>
            </w:pPr>
            <w:r>
              <w:rPr>
                <w:rFonts w:ascii="Arial"/>
                <w:sz w:val="18"/>
              </w:rPr>
              <w:t>Plot 5</w:t>
            </w:r>
          </w:p>
        </w:tc>
        <w:tc>
          <w:tcPr>
            <w:tcW w:w="840" w:type="dxa"/>
            <w:shd w:val="clear" w:color="auto" w:fill="FFFF9A"/>
          </w:tcPr>
          <w:p>
            <w:pPr>
              <w:pStyle w:val="TableParagraph"/>
              <w:spacing w:line="188" w:lineRule="exact" w:before="47"/>
              <w:ind w:left="14"/>
              <w:rPr>
                <w:rFonts w:ascii="Arial"/>
                <w:sz w:val="18"/>
              </w:rPr>
            </w:pPr>
            <w:r>
              <w:rPr>
                <w:rFonts w:ascii="Arial"/>
                <w:sz w:val="18"/>
              </w:rPr>
              <w:t>Plot 6</w:t>
            </w:r>
          </w:p>
        </w:tc>
        <w:tc>
          <w:tcPr>
            <w:tcW w:w="840" w:type="dxa"/>
            <w:shd w:val="clear" w:color="auto" w:fill="FFFF9A"/>
          </w:tcPr>
          <w:p>
            <w:pPr>
              <w:pStyle w:val="TableParagraph"/>
              <w:spacing w:line="188" w:lineRule="exact" w:before="47"/>
              <w:ind w:left="14"/>
              <w:rPr>
                <w:rFonts w:ascii="Arial"/>
                <w:sz w:val="18"/>
              </w:rPr>
            </w:pPr>
            <w:r>
              <w:rPr>
                <w:rFonts w:ascii="Arial"/>
                <w:sz w:val="18"/>
              </w:rPr>
              <w:t>Plot 7</w:t>
            </w:r>
          </w:p>
        </w:tc>
        <w:tc>
          <w:tcPr>
            <w:tcW w:w="840" w:type="dxa"/>
            <w:shd w:val="clear" w:color="auto" w:fill="FFFF9A"/>
          </w:tcPr>
          <w:p>
            <w:pPr>
              <w:pStyle w:val="TableParagraph"/>
              <w:spacing w:line="188" w:lineRule="exact" w:before="47"/>
              <w:ind w:left="14"/>
              <w:rPr>
                <w:rFonts w:ascii="Arial"/>
                <w:sz w:val="18"/>
              </w:rPr>
            </w:pPr>
            <w:r>
              <w:rPr>
                <w:rFonts w:ascii="Arial"/>
                <w:sz w:val="18"/>
              </w:rPr>
              <w:t>Plot 8</w:t>
            </w:r>
          </w:p>
        </w:tc>
        <w:tc>
          <w:tcPr>
            <w:tcW w:w="840" w:type="dxa"/>
            <w:shd w:val="clear" w:color="auto" w:fill="FFFF9A"/>
          </w:tcPr>
          <w:p>
            <w:pPr>
              <w:pStyle w:val="TableParagraph"/>
              <w:spacing w:line="188" w:lineRule="exact" w:before="47"/>
              <w:ind w:left="14"/>
              <w:rPr>
                <w:rFonts w:ascii="Arial"/>
                <w:sz w:val="18"/>
              </w:rPr>
            </w:pPr>
            <w:r>
              <w:rPr>
                <w:rFonts w:ascii="Arial"/>
                <w:sz w:val="18"/>
              </w:rPr>
              <w:t>Plot 9</w:t>
            </w:r>
          </w:p>
        </w:tc>
        <w:tc>
          <w:tcPr>
            <w:tcW w:w="840" w:type="dxa"/>
            <w:shd w:val="clear" w:color="auto" w:fill="FFFF9A"/>
          </w:tcPr>
          <w:p>
            <w:pPr>
              <w:pStyle w:val="TableParagraph"/>
              <w:spacing w:line="188" w:lineRule="exact" w:before="47"/>
              <w:ind w:left="14"/>
              <w:rPr>
                <w:rFonts w:ascii="Arial"/>
                <w:sz w:val="18"/>
              </w:rPr>
            </w:pPr>
            <w:r>
              <w:rPr>
                <w:rFonts w:ascii="Arial"/>
                <w:sz w:val="18"/>
              </w:rPr>
              <w:t>Plot 10</w:t>
            </w:r>
          </w:p>
        </w:tc>
        <w:tc>
          <w:tcPr>
            <w:tcW w:w="840" w:type="dxa"/>
            <w:shd w:val="clear" w:color="auto" w:fill="FFFF65"/>
          </w:tcPr>
          <w:p>
            <w:pPr>
              <w:pStyle w:val="TableParagraph"/>
              <w:spacing w:line="188" w:lineRule="exact" w:before="47"/>
              <w:ind w:left="14"/>
              <w:rPr>
                <w:rFonts w:ascii="Arial"/>
                <w:sz w:val="18"/>
              </w:rPr>
            </w:pPr>
            <w:r>
              <w:rPr>
                <w:rFonts w:ascii="Arial"/>
                <w:sz w:val="18"/>
              </w:rPr>
              <w:t>Plot 11</w:t>
            </w:r>
          </w:p>
        </w:tc>
      </w:tr>
      <w:tr>
        <w:trPr>
          <w:trHeight w:val="255" w:hRule="atLeast"/>
        </w:trPr>
        <w:tc>
          <w:tcPr>
            <w:tcW w:w="841" w:type="dxa"/>
            <w:shd w:val="clear" w:color="auto" w:fill="FFFF9A"/>
          </w:tcPr>
          <w:p>
            <w:pPr>
              <w:pStyle w:val="TableParagraph"/>
              <w:spacing w:line="189" w:lineRule="exact" w:before="45"/>
              <w:ind w:left="15"/>
              <w:rPr>
                <w:rFonts w:ascii="Arial"/>
                <w:sz w:val="18"/>
              </w:rPr>
            </w:pPr>
            <w:r>
              <w:rPr>
                <w:rFonts w:ascii="Arial"/>
                <w:sz w:val="18"/>
              </w:rPr>
              <w:t>Block 1</w:t>
            </w:r>
          </w:p>
        </w:tc>
        <w:tc>
          <w:tcPr>
            <w:tcW w:w="840" w:type="dxa"/>
          </w:tcPr>
          <w:p>
            <w:pPr>
              <w:pStyle w:val="TableParagraph"/>
              <w:spacing w:line="189" w:lineRule="exact" w:before="45"/>
              <w:ind w:left="14"/>
              <w:rPr>
                <w:rFonts w:ascii="Arial"/>
                <w:sz w:val="18"/>
              </w:rPr>
            </w:pPr>
            <w:r>
              <w:rPr>
                <w:rFonts w:ascii="Arial"/>
                <w:sz w:val="18"/>
              </w:rPr>
              <w:t>Legacy</w:t>
            </w:r>
          </w:p>
        </w:tc>
        <w:tc>
          <w:tcPr>
            <w:tcW w:w="840" w:type="dxa"/>
          </w:tcPr>
          <w:p>
            <w:pPr>
              <w:pStyle w:val="TableParagraph"/>
              <w:spacing w:line="189" w:lineRule="exact" w:before="45"/>
              <w:ind w:left="14"/>
              <w:rPr>
                <w:rFonts w:ascii="Arial"/>
                <w:sz w:val="18"/>
              </w:rPr>
            </w:pPr>
            <w:r>
              <w:rPr>
                <w:rFonts w:ascii="Arial"/>
                <w:sz w:val="18"/>
              </w:rPr>
              <w:t>Reveille</w:t>
            </w:r>
          </w:p>
        </w:tc>
        <w:tc>
          <w:tcPr>
            <w:tcW w:w="840" w:type="dxa"/>
          </w:tcPr>
          <w:p>
            <w:pPr>
              <w:pStyle w:val="TableParagraph"/>
              <w:spacing w:line="189" w:lineRule="exact" w:before="45"/>
              <w:ind w:left="15"/>
              <w:rPr>
                <w:rFonts w:ascii="Arial"/>
                <w:sz w:val="18"/>
              </w:rPr>
            </w:pPr>
            <w:r>
              <w:rPr>
                <w:rFonts w:ascii="Arial"/>
                <w:sz w:val="18"/>
              </w:rPr>
              <w:t>BrtWell</w:t>
            </w:r>
          </w:p>
        </w:tc>
        <w:tc>
          <w:tcPr>
            <w:tcW w:w="840" w:type="dxa"/>
          </w:tcPr>
          <w:p>
            <w:pPr>
              <w:pStyle w:val="TableParagraph"/>
              <w:spacing w:line="189" w:lineRule="exact" w:before="45"/>
              <w:ind w:left="15"/>
              <w:rPr>
                <w:rFonts w:ascii="Arial"/>
                <w:sz w:val="18"/>
              </w:rPr>
            </w:pPr>
            <w:r>
              <w:rPr>
                <w:rFonts w:ascii="Arial"/>
                <w:sz w:val="18"/>
              </w:rPr>
              <w:t>O'Neal</w:t>
            </w:r>
          </w:p>
        </w:tc>
        <w:tc>
          <w:tcPr>
            <w:tcW w:w="840" w:type="dxa"/>
          </w:tcPr>
          <w:p>
            <w:pPr>
              <w:pStyle w:val="TableParagraph"/>
              <w:spacing w:line="189" w:lineRule="exact" w:before="45"/>
              <w:ind w:left="15"/>
              <w:rPr>
                <w:rFonts w:ascii="Arial"/>
                <w:sz w:val="18"/>
              </w:rPr>
            </w:pPr>
            <w:r>
              <w:rPr>
                <w:rFonts w:ascii="Arial"/>
                <w:sz w:val="18"/>
              </w:rPr>
              <w:t>OzarkBl</w:t>
            </w:r>
          </w:p>
        </w:tc>
        <w:tc>
          <w:tcPr>
            <w:tcW w:w="840" w:type="dxa"/>
          </w:tcPr>
          <w:p>
            <w:pPr>
              <w:pStyle w:val="TableParagraph"/>
              <w:spacing w:line="189" w:lineRule="exact" w:before="45"/>
              <w:ind w:left="14"/>
              <w:rPr>
                <w:rFonts w:ascii="Arial"/>
                <w:sz w:val="18"/>
              </w:rPr>
            </w:pPr>
            <w:r>
              <w:rPr>
                <w:rFonts w:ascii="Arial"/>
                <w:sz w:val="18"/>
              </w:rPr>
              <w:t>Duke</w:t>
            </w:r>
          </w:p>
        </w:tc>
        <w:tc>
          <w:tcPr>
            <w:tcW w:w="840" w:type="dxa"/>
          </w:tcPr>
          <w:p>
            <w:pPr>
              <w:pStyle w:val="TableParagraph"/>
              <w:spacing w:line="189" w:lineRule="exact" w:before="45"/>
              <w:ind w:left="14"/>
              <w:rPr>
                <w:rFonts w:ascii="Arial"/>
                <w:sz w:val="18"/>
              </w:rPr>
            </w:pPr>
            <w:r>
              <w:rPr>
                <w:rFonts w:ascii="Arial"/>
                <w:sz w:val="18"/>
              </w:rPr>
              <w:t>SantFe</w:t>
            </w:r>
          </w:p>
        </w:tc>
        <w:tc>
          <w:tcPr>
            <w:tcW w:w="840" w:type="dxa"/>
          </w:tcPr>
          <w:p>
            <w:pPr>
              <w:pStyle w:val="TableParagraph"/>
              <w:spacing w:line="189" w:lineRule="exact" w:before="45"/>
              <w:ind w:left="14"/>
              <w:rPr>
                <w:rFonts w:ascii="Arial"/>
                <w:sz w:val="18"/>
              </w:rPr>
            </w:pPr>
            <w:r>
              <w:rPr>
                <w:rFonts w:ascii="Arial"/>
                <w:sz w:val="18"/>
              </w:rPr>
              <w:t>Premeir</w:t>
            </w:r>
          </w:p>
        </w:tc>
        <w:tc>
          <w:tcPr>
            <w:tcW w:w="840" w:type="dxa"/>
          </w:tcPr>
          <w:p>
            <w:pPr>
              <w:pStyle w:val="TableParagraph"/>
              <w:spacing w:line="189" w:lineRule="exact" w:before="45"/>
              <w:ind w:left="14"/>
              <w:rPr>
                <w:rFonts w:ascii="Arial"/>
                <w:sz w:val="18"/>
              </w:rPr>
            </w:pPr>
            <w:r>
              <w:rPr>
                <w:rFonts w:ascii="Arial"/>
                <w:sz w:val="18"/>
              </w:rPr>
              <w:t>BluCrp</w:t>
            </w:r>
          </w:p>
        </w:tc>
        <w:tc>
          <w:tcPr>
            <w:tcW w:w="840" w:type="dxa"/>
          </w:tcPr>
          <w:p>
            <w:pPr>
              <w:pStyle w:val="TableParagraph"/>
              <w:spacing w:line="240" w:lineRule="auto"/>
              <w:rPr>
                <w:sz w:val="18"/>
              </w:rPr>
            </w:pPr>
          </w:p>
        </w:tc>
        <w:tc>
          <w:tcPr>
            <w:tcW w:w="840" w:type="dxa"/>
          </w:tcPr>
          <w:p>
            <w:pPr>
              <w:pStyle w:val="TableParagraph"/>
              <w:spacing w:line="240" w:lineRule="auto"/>
              <w:rPr>
                <w:sz w:val="18"/>
              </w:rPr>
            </w:pPr>
          </w:p>
        </w:tc>
      </w:tr>
      <w:tr>
        <w:trPr>
          <w:trHeight w:val="255" w:hRule="atLeast"/>
        </w:trPr>
        <w:tc>
          <w:tcPr>
            <w:tcW w:w="841" w:type="dxa"/>
            <w:shd w:val="clear" w:color="auto" w:fill="FFFF9A"/>
          </w:tcPr>
          <w:p>
            <w:pPr>
              <w:pStyle w:val="TableParagraph"/>
              <w:spacing w:line="189" w:lineRule="exact" w:before="45"/>
              <w:ind w:left="15"/>
              <w:rPr>
                <w:rFonts w:ascii="Arial"/>
                <w:sz w:val="18"/>
              </w:rPr>
            </w:pPr>
            <w:r>
              <w:rPr>
                <w:rFonts w:ascii="Arial"/>
                <w:sz w:val="18"/>
              </w:rPr>
              <w:t>Block 2</w:t>
            </w:r>
          </w:p>
        </w:tc>
        <w:tc>
          <w:tcPr>
            <w:tcW w:w="840" w:type="dxa"/>
          </w:tcPr>
          <w:p>
            <w:pPr>
              <w:pStyle w:val="TableParagraph"/>
              <w:spacing w:line="189" w:lineRule="exact" w:before="45"/>
              <w:ind w:left="14"/>
              <w:rPr>
                <w:rFonts w:ascii="Arial"/>
                <w:sz w:val="18"/>
              </w:rPr>
            </w:pPr>
            <w:r>
              <w:rPr>
                <w:rFonts w:ascii="Arial"/>
                <w:sz w:val="18"/>
              </w:rPr>
              <w:t>BrtWell</w:t>
            </w:r>
          </w:p>
        </w:tc>
        <w:tc>
          <w:tcPr>
            <w:tcW w:w="840" w:type="dxa"/>
          </w:tcPr>
          <w:p>
            <w:pPr>
              <w:pStyle w:val="TableParagraph"/>
              <w:spacing w:line="189" w:lineRule="exact" w:before="45"/>
              <w:ind w:left="13"/>
              <w:rPr>
                <w:rFonts w:ascii="Arial"/>
                <w:sz w:val="18"/>
              </w:rPr>
            </w:pPr>
            <w:r>
              <w:rPr>
                <w:rFonts w:ascii="Arial"/>
                <w:sz w:val="18"/>
              </w:rPr>
              <w:t>Legacy</w:t>
            </w:r>
          </w:p>
        </w:tc>
        <w:tc>
          <w:tcPr>
            <w:tcW w:w="840" w:type="dxa"/>
          </w:tcPr>
          <w:p>
            <w:pPr>
              <w:pStyle w:val="TableParagraph"/>
              <w:spacing w:line="189" w:lineRule="exact" w:before="45"/>
              <w:ind w:left="14"/>
              <w:rPr>
                <w:rFonts w:ascii="Arial"/>
                <w:sz w:val="18"/>
              </w:rPr>
            </w:pPr>
            <w:r>
              <w:rPr>
                <w:rFonts w:ascii="Arial"/>
                <w:sz w:val="18"/>
              </w:rPr>
              <w:t>SantFe</w:t>
            </w:r>
          </w:p>
        </w:tc>
        <w:tc>
          <w:tcPr>
            <w:tcW w:w="840" w:type="dxa"/>
          </w:tcPr>
          <w:p>
            <w:pPr>
              <w:pStyle w:val="TableParagraph"/>
              <w:spacing w:line="189" w:lineRule="exact" w:before="45"/>
              <w:ind w:left="14"/>
              <w:rPr>
                <w:rFonts w:ascii="Arial"/>
                <w:sz w:val="18"/>
              </w:rPr>
            </w:pPr>
            <w:r>
              <w:rPr>
                <w:rFonts w:ascii="Arial"/>
                <w:sz w:val="18"/>
              </w:rPr>
              <w:t>Reveille</w:t>
            </w:r>
          </w:p>
        </w:tc>
        <w:tc>
          <w:tcPr>
            <w:tcW w:w="840" w:type="dxa"/>
          </w:tcPr>
          <w:p>
            <w:pPr>
              <w:pStyle w:val="TableParagraph"/>
              <w:spacing w:line="189" w:lineRule="exact" w:before="45"/>
              <w:ind w:left="14"/>
              <w:rPr>
                <w:rFonts w:ascii="Arial"/>
                <w:sz w:val="18"/>
              </w:rPr>
            </w:pPr>
            <w:r>
              <w:rPr>
                <w:rFonts w:ascii="Arial"/>
                <w:sz w:val="18"/>
              </w:rPr>
              <w:t>BluCrp</w:t>
            </w:r>
          </w:p>
        </w:tc>
        <w:tc>
          <w:tcPr>
            <w:tcW w:w="840" w:type="dxa"/>
          </w:tcPr>
          <w:p>
            <w:pPr>
              <w:pStyle w:val="TableParagraph"/>
              <w:spacing w:line="189" w:lineRule="exact" w:before="45"/>
              <w:ind w:left="14"/>
              <w:rPr>
                <w:rFonts w:ascii="Arial"/>
                <w:sz w:val="18"/>
              </w:rPr>
            </w:pPr>
            <w:r>
              <w:rPr>
                <w:rFonts w:ascii="Arial"/>
                <w:sz w:val="18"/>
              </w:rPr>
              <w:t>Premeir</w:t>
            </w:r>
          </w:p>
        </w:tc>
        <w:tc>
          <w:tcPr>
            <w:tcW w:w="840" w:type="dxa"/>
          </w:tcPr>
          <w:p>
            <w:pPr>
              <w:pStyle w:val="TableParagraph"/>
              <w:spacing w:line="189" w:lineRule="exact" w:before="45"/>
              <w:ind w:left="14"/>
              <w:rPr>
                <w:rFonts w:ascii="Arial"/>
                <w:sz w:val="18"/>
              </w:rPr>
            </w:pPr>
            <w:r>
              <w:rPr>
                <w:rFonts w:ascii="Arial"/>
                <w:sz w:val="18"/>
              </w:rPr>
              <w:t>Duke</w:t>
            </w:r>
          </w:p>
        </w:tc>
        <w:tc>
          <w:tcPr>
            <w:tcW w:w="840" w:type="dxa"/>
          </w:tcPr>
          <w:p>
            <w:pPr>
              <w:pStyle w:val="TableParagraph"/>
              <w:spacing w:line="189" w:lineRule="exact" w:before="45"/>
              <w:ind w:left="14"/>
              <w:rPr>
                <w:rFonts w:ascii="Arial"/>
                <w:sz w:val="18"/>
              </w:rPr>
            </w:pPr>
            <w:r>
              <w:rPr>
                <w:rFonts w:ascii="Arial"/>
                <w:sz w:val="18"/>
              </w:rPr>
              <w:t>Jubilee</w:t>
            </w:r>
          </w:p>
        </w:tc>
        <w:tc>
          <w:tcPr>
            <w:tcW w:w="840" w:type="dxa"/>
          </w:tcPr>
          <w:p>
            <w:pPr>
              <w:pStyle w:val="TableParagraph"/>
              <w:spacing w:line="189" w:lineRule="exact" w:before="45"/>
              <w:ind w:left="15"/>
              <w:rPr>
                <w:rFonts w:ascii="Arial"/>
                <w:sz w:val="18"/>
              </w:rPr>
            </w:pPr>
            <w:r>
              <w:rPr>
                <w:rFonts w:ascii="Arial"/>
                <w:sz w:val="18"/>
              </w:rPr>
              <w:t>O'Neal</w:t>
            </w:r>
          </w:p>
        </w:tc>
        <w:tc>
          <w:tcPr>
            <w:tcW w:w="840" w:type="dxa"/>
          </w:tcPr>
          <w:p>
            <w:pPr>
              <w:pStyle w:val="TableParagraph"/>
              <w:spacing w:line="189" w:lineRule="exact" w:before="45"/>
              <w:ind w:left="15"/>
              <w:rPr>
                <w:rFonts w:ascii="Arial"/>
                <w:sz w:val="18"/>
              </w:rPr>
            </w:pPr>
            <w:r>
              <w:rPr>
                <w:rFonts w:ascii="Arial"/>
                <w:sz w:val="18"/>
              </w:rPr>
              <w:t>OzarkBl</w:t>
            </w:r>
          </w:p>
        </w:tc>
        <w:tc>
          <w:tcPr>
            <w:tcW w:w="840" w:type="dxa"/>
          </w:tcPr>
          <w:p>
            <w:pPr>
              <w:pStyle w:val="TableParagraph"/>
              <w:spacing w:line="240" w:lineRule="auto"/>
              <w:rPr>
                <w:sz w:val="18"/>
              </w:rPr>
            </w:pPr>
          </w:p>
        </w:tc>
      </w:tr>
      <w:tr>
        <w:trPr>
          <w:trHeight w:val="255" w:hRule="atLeast"/>
        </w:trPr>
        <w:tc>
          <w:tcPr>
            <w:tcW w:w="841" w:type="dxa"/>
            <w:shd w:val="clear" w:color="auto" w:fill="FFFF9A"/>
          </w:tcPr>
          <w:p>
            <w:pPr>
              <w:pStyle w:val="TableParagraph"/>
              <w:spacing w:line="189" w:lineRule="exact" w:before="45"/>
              <w:ind w:left="15"/>
              <w:rPr>
                <w:rFonts w:ascii="Arial"/>
                <w:sz w:val="18"/>
              </w:rPr>
            </w:pPr>
            <w:r>
              <w:rPr>
                <w:rFonts w:ascii="Arial"/>
                <w:sz w:val="18"/>
              </w:rPr>
              <w:t>Block 3</w:t>
            </w:r>
          </w:p>
        </w:tc>
        <w:tc>
          <w:tcPr>
            <w:tcW w:w="840" w:type="dxa"/>
          </w:tcPr>
          <w:p>
            <w:pPr>
              <w:pStyle w:val="TableParagraph"/>
              <w:spacing w:line="189" w:lineRule="exact" w:before="45"/>
              <w:ind w:left="14"/>
              <w:rPr>
                <w:rFonts w:ascii="Arial"/>
                <w:sz w:val="18"/>
              </w:rPr>
            </w:pPr>
            <w:r>
              <w:rPr>
                <w:rFonts w:ascii="Arial"/>
                <w:sz w:val="18"/>
              </w:rPr>
              <w:t>Legacy</w:t>
            </w:r>
          </w:p>
        </w:tc>
        <w:tc>
          <w:tcPr>
            <w:tcW w:w="840" w:type="dxa"/>
          </w:tcPr>
          <w:p>
            <w:pPr>
              <w:pStyle w:val="TableParagraph"/>
              <w:spacing w:line="189" w:lineRule="exact" w:before="45"/>
              <w:ind w:left="14"/>
              <w:rPr>
                <w:rFonts w:ascii="Arial"/>
                <w:sz w:val="18"/>
              </w:rPr>
            </w:pPr>
            <w:r>
              <w:rPr>
                <w:rFonts w:ascii="Arial"/>
                <w:sz w:val="18"/>
              </w:rPr>
              <w:t>BluCrp</w:t>
            </w:r>
          </w:p>
        </w:tc>
        <w:tc>
          <w:tcPr>
            <w:tcW w:w="840" w:type="dxa"/>
          </w:tcPr>
          <w:p>
            <w:pPr>
              <w:pStyle w:val="TableParagraph"/>
              <w:spacing w:line="189" w:lineRule="exact" w:before="45"/>
              <w:ind w:left="14"/>
              <w:rPr>
                <w:rFonts w:ascii="Arial"/>
                <w:sz w:val="18"/>
              </w:rPr>
            </w:pPr>
            <w:r>
              <w:rPr>
                <w:rFonts w:ascii="Arial"/>
                <w:sz w:val="18"/>
              </w:rPr>
              <w:t>Jubilee</w:t>
            </w:r>
          </w:p>
        </w:tc>
        <w:tc>
          <w:tcPr>
            <w:tcW w:w="840" w:type="dxa"/>
          </w:tcPr>
          <w:p>
            <w:pPr>
              <w:pStyle w:val="TableParagraph"/>
              <w:spacing w:line="189" w:lineRule="exact" w:before="45"/>
              <w:ind w:left="15"/>
              <w:rPr>
                <w:rFonts w:ascii="Arial"/>
                <w:sz w:val="18"/>
              </w:rPr>
            </w:pPr>
            <w:r>
              <w:rPr>
                <w:rFonts w:ascii="Arial"/>
                <w:sz w:val="18"/>
              </w:rPr>
              <w:t>SantFe</w:t>
            </w:r>
          </w:p>
        </w:tc>
        <w:tc>
          <w:tcPr>
            <w:tcW w:w="840" w:type="dxa"/>
          </w:tcPr>
          <w:p>
            <w:pPr>
              <w:pStyle w:val="TableParagraph"/>
              <w:spacing w:line="189" w:lineRule="exact" w:before="45"/>
              <w:ind w:left="15"/>
              <w:rPr>
                <w:rFonts w:ascii="Arial"/>
                <w:sz w:val="18"/>
              </w:rPr>
            </w:pPr>
            <w:r>
              <w:rPr>
                <w:rFonts w:ascii="Arial"/>
                <w:sz w:val="18"/>
              </w:rPr>
              <w:t>Duke</w:t>
            </w:r>
          </w:p>
        </w:tc>
        <w:tc>
          <w:tcPr>
            <w:tcW w:w="840" w:type="dxa"/>
          </w:tcPr>
          <w:p>
            <w:pPr>
              <w:pStyle w:val="TableParagraph"/>
              <w:spacing w:line="189" w:lineRule="exact" w:before="45"/>
              <w:ind w:left="15"/>
              <w:rPr>
                <w:rFonts w:ascii="Arial"/>
                <w:sz w:val="18"/>
              </w:rPr>
            </w:pPr>
            <w:r>
              <w:rPr>
                <w:rFonts w:ascii="Arial"/>
                <w:sz w:val="18"/>
              </w:rPr>
              <w:t>Reveille</w:t>
            </w:r>
          </w:p>
        </w:tc>
        <w:tc>
          <w:tcPr>
            <w:tcW w:w="840" w:type="dxa"/>
          </w:tcPr>
          <w:p>
            <w:pPr>
              <w:pStyle w:val="TableParagraph"/>
              <w:spacing w:line="189" w:lineRule="exact" w:before="45"/>
              <w:ind w:left="15"/>
              <w:rPr>
                <w:rFonts w:ascii="Arial"/>
                <w:sz w:val="18"/>
              </w:rPr>
            </w:pPr>
            <w:r>
              <w:rPr>
                <w:rFonts w:ascii="Arial"/>
                <w:sz w:val="18"/>
              </w:rPr>
              <w:t>BrtWell</w:t>
            </w:r>
          </w:p>
        </w:tc>
        <w:tc>
          <w:tcPr>
            <w:tcW w:w="840" w:type="dxa"/>
          </w:tcPr>
          <w:p>
            <w:pPr>
              <w:pStyle w:val="TableParagraph"/>
              <w:spacing w:line="189" w:lineRule="exact" w:before="45"/>
              <w:ind w:left="15"/>
              <w:rPr>
                <w:rFonts w:ascii="Arial"/>
                <w:sz w:val="18"/>
              </w:rPr>
            </w:pPr>
            <w:r>
              <w:rPr>
                <w:rFonts w:ascii="Arial"/>
                <w:sz w:val="18"/>
              </w:rPr>
              <w:t>O'Neal</w:t>
            </w:r>
          </w:p>
        </w:tc>
        <w:tc>
          <w:tcPr>
            <w:tcW w:w="840" w:type="dxa"/>
          </w:tcPr>
          <w:p>
            <w:pPr>
              <w:pStyle w:val="TableParagraph"/>
              <w:spacing w:line="189" w:lineRule="exact" w:before="45"/>
              <w:ind w:left="15"/>
              <w:rPr>
                <w:rFonts w:ascii="Arial"/>
                <w:sz w:val="18"/>
              </w:rPr>
            </w:pPr>
            <w:r>
              <w:rPr>
                <w:rFonts w:ascii="Arial"/>
                <w:sz w:val="18"/>
              </w:rPr>
              <w:t>OzarkBl</w:t>
            </w:r>
          </w:p>
        </w:tc>
        <w:tc>
          <w:tcPr>
            <w:tcW w:w="840" w:type="dxa"/>
          </w:tcPr>
          <w:p>
            <w:pPr>
              <w:pStyle w:val="TableParagraph"/>
              <w:spacing w:line="189" w:lineRule="exact" w:before="45"/>
              <w:ind w:left="14"/>
              <w:rPr>
                <w:rFonts w:ascii="Arial"/>
                <w:sz w:val="18"/>
              </w:rPr>
            </w:pPr>
            <w:r>
              <w:rPr>
                <w:rFonts w:ascii="Arial"/>
                <w:sz w:val="18"/>
              </w:rPr>
              <w:t>Premeir</w:t>
            </w:r>
          </w:p>
        </w:tc>
        <w:tc>
          <w:tcPr>
            <w:tcW w:w="840" w:type="dxa"/>
          </w:tcPr>
          <w:p>
            <w:pPr>
              <w:pStyle w:val="TableParagraph"/>
              <w:spacing w:line="189" w:lineRule="exact" w:before="45"/>
              <w:ind w:left="14"/>
              <w:rPr>
                <w:rFonts w:ascii="Arial"/>
                <w:sz w:val="18"/>
              </w:rPr>
            </w:pPr>
            <w:r>
              <w:rPr>
                <w:rFonts w:ascii="Arial"/>
                <w:sz w:val="18"/>
              </w:rPr>
              <w:t>Jubilee*</w:t>
            </w:r>
          </w:p>
        </w:tc>
      </w:tr>
      <w:tr>
        <w:trPr>
          <w:trHeight w:val="255" w:hRule="atLeast"/>
        </w:trPr>
        <w:tc>
          <w:tcPr>
            <w:tcW w:w="841" w:type="dxa"/>
            <w:shd w:val="clear" w:color="auto" w:fill="FFFF9A"/>
          </w:tcPr>
          <w:p>
            <w:pPr>
              <w:pStyle w:val="TableParagraph"/>
              <w:spacing w:line="189" w:lineRule="exact" w:before="45"/>
              <w:ind w:left="15"/>
              <w:rPr>
                <w:rFonts w:ascii="Arial"/>
                <w:sz w:val="18"/>
              </w:rPr>
            </w:pPr>
            <w:r>
              <w:rPr>
                <w:rFonts w:ascii="Arial"/>
                <w:sz w:val="18"/>
              </w:rPr>
              <w:t>Block 4</w:t>
            </w:r>
          </w:p>
        </w:tc>
        <w:tc>
          <w:tcPr>
            <w:tcW w:w="840" w:type="dxa"/>
          </w:tcPr>
          <w:p>
            <w:pPr>
              <w:pStyle w:val="TableParagraph"/>
              <w:spacing w:line="189" w:lineRule="exact" w:before="45"/>
              <w:ind w:left="14"/>
              <w:rPr>
                <w:rFonts w:ascii="Arial"/>
                <w:sz w:val="18"/>
              </w:rPr>
            </w:pPr>
            <w:r>
              <w:rPr>
                <w:rFonts w:ascii="Arial"/>
                <w:sz w:val="18"/>
              </w:rPr>
              <w:t>OzarkBl</w:t>
            </w:r>
          </w:p>
        </w:tc>
        <w:tc>
          <w:tcPr>
            <w:tcW w:w="840" w:type="dxa"/>
          </w:tcPr>
          <w:p>
            <w:pPr>
              <w:pStyle w:val="TableParagraph"/>
              <w:spacing w:line="189" w:lineRule="exact" w:before="45"/>
              <w:ind w:left="13"/>
              <w:rPr>
                <w:rFonts w:ascii="Arial"/>
                <w:sz w:val="18"/>
              </w:rPr>
            </w:pPr>
            <w:r>
              <w:rPr>
                <w:rFonts w:ascii="Arial"/>
                <w:sz w:val="18"/>
              </w:rPr>
              <w:t>O'Neal</w:t>
            </w:r>
          </w:p>
        </w:tc>
        <w:tc>
          <w:tcPr>
            <w:tcW w:w="840" w:type="dxa"/>
          </w:tcPr>
          <w:p>
            <w:pPr>
              <w:pStyle w:val="TableParagraph"/>
              <w:spacing w:line="189" w:lineRule="exact" w:before="45"/>
              <w:ind w:left="13"/>
              <w:rPr>
                <w:rFonts w:ascii="Arial"/>
                <w:sz w:val="18"/>
              </w:rPr>
            </w:pPr>
            <w:r>
              <w:rPr>
                <w:rFonts w:ascii="Arial"/>
                <w:sz w:val="18"/>
              </w:rPr>
              <w:t>Duke</w:t>
            </w:r>
          </w:p>
        </w:tc>
        <w:tc>
          <w:tcPr>
            <w:tcW w:w="840" w:type="dxa"/>
          </w:tcPr>
          <w:p>
            <w:pPr>
              <w:pStyle w:val="TableParagraph"/>
              <w:spacing w:line="189" w:lineRule="exact" w:before="45"/>
              <w:ind w:left="13"/>
              <w:rPr>
                <w:rFonts w:ascii="Arial"/>
                <w:sz w:val="18"/>
              </w:rPr>
            </w:pPr>
            <w:r>
              <w:rPr>
                <w:rFonts w:ascii="Arial"/>
                <w:sz w:val="18"/>
              </w:rPr>
              <w:t>Jubilee</w:t>
            </w:r>
          </w:p>
        </w:tc>
        <w:tc>
          <w:tcPr>
            <w:tcW w:w="840" w:type="dxa"/>
          </w:tcPr>
          <w:p>
            <w:pPr>
              <w:pStyle w:val="TableParagraph"/>
              <w:spacing w:line="189" w:lineRule="exact" w:before="45"/>
              <w:ind w:left="13"/>
              <w:rPr>
                <w:rFonts w:ascii="Arial"/>
                <w:sz w:val="18"/>
              </w:rPr>
            </w:pPr>
            <w:r>
              <w:rPr>
                <w:rFonts w:ascii="Arial"/>
                <w:sz w:val="18"/>
              </w:rPr>
              <w:t>BluCrp</w:t>
            </w:r>
          </w:p>
        </w:tc>
        <w:tc>
          <w:tcPr>
            <w:tcW w:w="840" w:type="dxa"/>
          </w:tcPr>
          <w:p>
            <w:pPr>
              <w:pStyle w:val="TableParagraph"/>
              <w:spacing w:line="189" w:lineRule="exact" w:before="45"/>
              <w:ind w:left="14"/>
              <w:rPr>
                <w:rFonts w:ascii="Arial"/>
                <w:sz w:val="18"/>
              </w:rPr>
            </w:pPr>
            <w:r>
              <w:rPr>
                <w:rFonts w:ascii="Arial"/>
                <w:sz w:val="18"/>
              </w:rPr>
              <w:t>Reveille</w:t>
            </w:r>
          </w:p>
        </w:tc>
        <w:tc>
          <w:tcPr>
            <w:tcW w:w="840" w:type="dxa"/>
          </w:tcPr>
          <w:p>
            <w:pPr>
              <w:pStyle w:val="TableParagraph"/>
              <w:spacing w:line="189" w:lineRule="exact" w:before="45"/>
              <w:ind w:left="14"/>
              <w:rPr>
                <w:rFonts w:ascii="Arial"/>
                <w:sz w:val="18"/>
              </w:rPr>
            </w:pPr>
            <w:r>
              <w:rPr>
                <w:rFonts w:ascii="Arial"/>
                <w:sz w:val="18"/>
              </w:rPr>
              <w:t>BrtWell</w:t>
            </w:r>
          </w:p>
        </w:tc>
        <w:tc>
          <w:tcPr>
            <w:tcW w:w="840" w:type="dxa"/>
          </w:tcPr>
          <w:p>
            <w:pPr>
              <w:pStyle w:val="TableParagraph"/>
              <w:spacing w:line="189" w:lineRule="exact" w:before="45"/>
              <w:ind w:left="13"/>
              <w:rPr>
                <w:rFonts w:ascii="Arial"/>
                <w:sz w:val="18"/>
              </w:rPr>
            </w:pPr>
            <w:r>
              <w:rPr>
                <w:rFonts w:ascii="Arial"/>
                <w:sz w:val="18"/>
              </w:rPr>
              <w:t>Premeir</w:t>
            </w:r>
          </w:p>
        </w:tc>
        <w:tc>
          <w:tcPr>
            <w:tcW w:w="840" w:type="dxa"/>
          </w:tcPr>
          <w:p>
            <w:pPr>
              <w:pStyle w:val="TableParagraph"/>
              <w:spacing w:line="189" w:lineRule="exact" w:before="45"/>
              <w:ind w:left="13"/>
              <w:rPr>
                <w:rFonts w:ascii="Arial"/>
                <w:sz w:val="18"/>
              </w:rPr>
            </w:pPr>
            <w:r>
              <w:rPr>
                <w:rFonts w:ascii="Arial"/>
                <w:sz w:val="18"/>
              </w:rPr>
              <w:t>Legacy</w:t>
            </w:r>
          </w:p>
        </w:tc>
        <w:tc>
          <w:tcPr>
            <w:tcW w:w="840" w:type="dxa"/>
          </w:tcPr>
          <w:p>
            <w:pPr>
              <w:pStyle w:val="TableParagraph"/>
              <w:spacing w:line="189" w:lineRule="exact" w:before="45"/>
              <w:ind w:left="14"/>
              <w:rPr>
                <w:rFonts w:ascii="Arial"/>
                <w:sz w:val="18"/>
              </w:rPr>
            </w:pPr>
            <w:r>
              <w:rPr>
                <w:rFonts w:ascii="Arial"/>
                <w:sz w:val="18"/>
              </w:rPr>
              <w:t>SantFe</w:t>
            </w:r>
          </w:p>
        </w:tc>
        <w:tc>
          <w:tcPr>
            <w:tcW w:w="840" w:type="dxa"/>
          </w:tcPr>
          <w:p>
            <w:pPr>
              <w:pStyle w:val="TableParagraph"/>
              <w:spacing w:line="240" w:lineRule="auto"/>
              <w:rPr>
                <w:sz w:val="18"/>
              </w:rPr>
            </w:pPr>
          </w:p>
        </w:tc>
      </w:tr>
    </w:tbl>
    <w:p>
      <w:pPr>
        <w:pStyle w:val="BodyText"/>
        <w:ind w:left="679" w:right="1510"/>
      </w:pPr>
      <w:r>
        <w:rPr/>
        <w:t>*Because of the shape of the plot and the ground prep, the ‘Jubilee’ plot form block 1 was moved to block 3.</w:t>
      </w:r>
    </w:p>
    <w:p>
      <w:pPr>
        <w:pStyle w:val="BodyText"/>
      </w:pPr>
    </w:p>
    <w:p>
      <w:pPr>
        <w:pStyle w:val="BodyText"/>
        <w:ind w:left="679" w:right="1131"/>
      </w:pPr>
      <w:r>
        <w:rPr>
          <w:b/>
        </w:rPr>
        <w:t>Results. </w:t>
      </w:r>
      <w:r>
        <w:rPr/>
        <w:t>The planting was in its third leaf in 2007 and had established very well. The first significant bloom was in 2007, and the fruit was allowed to develop. There was a significant cold snap from April 7</w:t>
      </w:r>
      <w:r>
        <w:rPr>
          <w:vertAlign w:val="superscript"/>
        </w:rPr>
        <w:t>th</w:t>
      </w:r>
      <w:r>
        <w:rPr>
          <w:vertAlign w:val="baseline"/>
        </w:rPr>
        <w:t> through 12</w:t>
      </w:r>
      <w:r>
        <w:rPr>
          <w:vertAlign w:val="superscript"/>
        </w:rPr>
        <w:t>th</w:t>
      </w:r>
      <w:r>
        <w:rPr>
          <w:vertAlign w:val="baseline"/>
        </w:rPr>
        <w:t> which brought very low temperatures to Maryland including the Southern region where the demonstration planting was located:</w:t>
      </w:r>
    </w:p>
    <w:p>
      <w:pPr>
        <w:pStyle w:val="ListParagraph"/>
        <w:numPr>
          <w:ilvl w:val="1"/>
          <w:numId w:val="1"/>
        </w:numPr>
        <w:tabs>
          <w:tab w:pos="1399" w:val="left" w:leader="none"/>
          <w:tab w:pos="1400" w:val="left" w:leader="none"/>
        </w:tabs>
        <w:spacing w:line="240" w:lineRule="auto" w:before="17" w:after="0"/>
        <w:ind w:left="1400" w:right="0" w:hanging="360"/>
        <w:jc w:val="left"/>
        <w:rPr>
          <w:sz w:val="24"/>
        </w:rPr>
      </w:pPr>
      <w:r>
        <w:rPr>
          <w:sz w:val="24"/>
        </w:rPr>
        <w:t>Minimum temperatures ranged from 24-28°F for multiple</w:t>
      </w:r>
      <w:r>
        <w:rPr>
          <w:spacing w:val="-6"/>
          <w:sz w:val="24"/>
        </w:rPr>
        <w:t> </w:t>
      </w:r>
      <w:r>
        <w:rPr>
          <w:sz w:val="24"/>
        </w:rPr>
        <w:t>nights.</w:t>
      </w:r>
    </w:p>
    <w:p>
      <w:pPr>
        <w:pStyle w:val="ListParagraph"/>
        <w:numPr>
          <w:ilvl w:val="1"/>
          <w:numId w:val="1"/>
        </w:numPr>
        <w:tabs>
          <w:tab w:pos="1399" w:val="left" w:leader="none"/>
          <w:tab w:pos="1400" w:val="left" w:leader="none"/>
        </w:tabs>
        <w:spacing w:line="240" w:lineRule="auto" w:before="16" w:after="0"/>
        <w:ind w:left="1400" w:right="0" w:hanging="360"/>
        <w:jc w:val="left"/>
        <w:rPr>
          <w:sz w:val="24"/>
        </w:rPr>
      </w:pPr>
      <w:r>
        <w:rPr>
          <w:sz w:val="24"/>
        </w:rPr>
        <w:t>The cold destroyed the majority of the peach crop in the</w:t>
      </w:r>
      <w:r>
        <w:rPr>
          <w:spacing w:val="-12"/>
          <w:sz w:val="24"/>
        </w:rPr>
        <w:t> </w:t>
      </w:r>
      <w:r>
        <w:rPr>
          <w:sz w:val="24"/>
        </w:rPr>
        <w:t>region.</w:t>
      </w:r>
    </w:p>
    <w:p>
      <w:pPr>
        <w:pStyle w:val="ListParagraph"/>
        <w:numPr>
          <w:ilvl w:val="1"/>
          <w:numId w:val="1"/>
        </w:numPr>
        <w:tabs>
          <w:tab w:pos="1399" w:val="left" w:leader="none"/>
          <w:tab w:pos="1400" w:val="left" w:leader="none"/>
        </w:tabs>
        <w:spacing w:line="240" w:lineRule="auto" w:before="15" w:after="0"/>
        <w:ind w:left="1400" w:right="1078" w:hanging="360"/>
        <w:jc w:val="left"/>
        <w:rPr>
          <w:sz w:val="24"/>
        </w:rPr>
      </w:pPr>
      <w:r>
        <w:rPr>
          <w:sz w:val="24"/>
        </w:rPr>
        <w:t>The regular highbush varieties had not developed far enough to be affected, so the later bud break saved the</w:t>
      </w:r>
      <w:r>
        <w:rPr>
          <w:spacing w:val="-2"/>
          <w:sz w:val="24"/>
        </w:rPr>
        <w:t> </w:t>
      </w:r>
      <w:r>
        <w:rPr>
          <w:sz w:val="24"/>
        </w:rPr>
        <w:t>crop.</w:t>
      </w:r>
    </w:p>
    <w:p>
      <w:pPr>
        <w:pStyle w:val="ListParagraph"/>
        <w:numPr>
          <w:ilvl w:val="1"/>
          <w:numId w:val="1"/>
        </w:numPr>
        <w:tabs>
          <w:tab w:pos="1399" w:val="left" w:leader="none"/>
          <w:tab w:pos="1400" w:val="left" w:leader="none"/>
        </w:tabs>
        <w:spacing w:line="240" w:lineRule="auto" w:before="17" w:after="0"/>
        <w:ind w:left="1400" w:right="1206" w:hanging="360"/>
        <w:jc w:val="left"/>
        <w:rPr>
          <w:sz w:val="24"/>
        </w:rPr>
      </w:pPr>
      <w:r>
        <w:rPr>
          <w:sz w:val="24"/>
        </w:rPr>
        <w:t>The southern highbush and rabbiteye varieties lost terminal buds that were beyond T3 (the corollas are exposed), but lower buds that were not as far along</w:t>
      </w:r>
      <w:r>
        <w:rPr>
          <w:spacing w:val="-17"/>
          <w:sz w:val="24"/>
        </w:rPr>
        <w:t> </w:t>
      </w:r>
      <w:r>
        <w:rPr>
          <w:sz w:val="24"/>
        </w:rPr>
        <w:t>survived.</w:t>
      </w:r>
    </w:p>
    <w:p>
      <w:pPr>
        <w:pStyle w:val="ListParagraph"/>
        <w:numPr>
          <w:ilvl w:val="2"/>
          <w:numId w:val="1"/>
        </w:numPr>
        <w:tabs>
          <w:tab w:pos="2120" w:val="left" w:leader="none"/>
        </w:tabs>
        <w:spacing w:line="223" w:lineRule="auto" w:before="13" w:after="0"/>
        <w:ind w:left="2120" w:right="1075" w:hanging="360"/>
        <w:jc w:val="left"/>
        <w:rPr>
          <w:sz w:val="24"/>
        </w:rPr>
      </w:pPr>
      <w:r>
        <w:rPr>
          <w:sz w:val="24"/>
        </w:rPr>
        <w:t>It had been noted a couple of weeks earlier that some terminal buds on</w:t>
      </w:r>
      <w:r>
        <w:rPr>
          <w:spacing w:val="-21"/>
          <w:sz w:val="24"/>
        </w:rPr>
        <w:t> </w:t>
      </w:r>
      <w:r>
        <w:rPr>
          <w:sz w:val="24"/>
        </w:rPr>
        <w:t>southern varieties had developed too early and had already been killed by</w:t>
      </w:r>
      <w:r>
        <w:rPr>
          <w:spacing w:val="-21"/>
          <w:sz w:val="24"/>
        </w:rPr>
        <w:t> </w:t>
      </w:r>
      <w:r>
        <w:rPr>
          <w:sz w:val="24"/>
        </w:rPr>
        <w:t>frost.</w:t>
      </w:r>
    </w:p>
    <w:p>
      <w:pPr>
        <w:pStyle w:val="ListParagraph"/>
        <w:numPr>
          <w:ilvl w:val="2"/>
          <w:numId w:val="1"/>
        </w:numPr>
        <w:tabs>
          <w:tab w:pos="2120" w:val="left" w:leader="none"/>
        </w:tabs>
        <w:spacing w:line="235" w:lineRule="auto" w:before="9" w:after="0"/>
        <w:ind w:left="2120" w:right="865" w:hanging="360"/>
        <w:jc w:val="left"/>
        <w:rPr>
          <w:sz w:val="24"/>
        </w:rPr>
      </w:pPr>
      <w:r>
        <w:rPr>
          <w:sz w:val="24"/>
        </w:rPr>
        <w:t>In a personal correspondence with Dr. Mark Ehlenfeldt, the USDA Blueberry breeder at Chatsworth, NJ, he noted his plantings of southern cvs in NJ frequently loses terminal buds in late cold spells. However, the bushes still manage to produce a decent crop.</w:t>
      </w:r>
    </w:p>
    <w:p>
      <w:pPr>
        <w:pStyle w:val="ListParagraph"/>
        <w:numPr>
          <w:ilvl w:val="1"/>
          <w:numId w:val="1"/>
        </w:numPr>
        <w:tabs>
          <w:tab w:pos="1399" w:val="left" w:leader="none"/>
          <w:tab w:pos="1400" w:val="left" w:leader="none"/>
        </w:tabs>
        <w:spacing w:line="240" w:lineRule="auto" w:before="15" w:after="0"/>
        <w:ind w:left="1400" w:right="0" w:hanging="360"/>
        <w:jc w:val="left"/>
        <w:rPr>
          <w:sz w:val="24"/>
        </w:rPr>
      </w:pPr>
      <w:r>
        <w:rPr>
          <w:sz w:val="24"/>
        </w:rPr>
        <w:t>This is important information for future cultivar recommendations for the</w:t>
      </w:r>
      <w:r>
        <w:rPr>
          <w:spacing w:val="-8"/>
          <w:sz w:val="24"/>
        </w:rPr>
        <w:t> </w:t>
      </w:r>
      <w:r>
        <w:rPr>
          <w:sz w:val="24"/>
        </w:rPr>
        <w:t>region.</w:t>
      </w:r>
    </w:p>
    <w:p>
      <w:pPr>
        <w:pStyle w:val="BodyText"/>
        <w:spacing w:before="10"/>
        <w:rPr>
          <w:sz w:val="23"/>
        </w:rPr>
      </w:pPr>
    </w:p>
    <w:p>
      <w:pPr>
        <w:pStyle w:val="BodyText"/>
        <w:ind w:left="680" w:right="1288"/>
        <w:jc w:val="both"/>
      </w:pPr>
      <w:r>
        <w:rPr/>
        <w:t>Bird predation of “almost ripe” fruit started early and a significant amount of the fruit of the early varieties was lost before netting was applied. Therefore, only the cultivars listed in the following table were harvested.</w:t>
      </w:r>
    </w:p>
    <w:p>
      <w:pPr>
        <w:pStyle w:val="ListParagraph"/>
        <w:numPr>
          <w:ilvl w:val="1"/>
          <w:numId w:val="1"/>
        </w:numPr>
        <w:tabs>
          <w:tab w:pos="1399" w:val="left" w:leader="none"/>
          <w:tab w:pos="1400" w:val="left" w:leader="none"/>
        </w:tabs>
        <w:spacing w:line="240" w:lineRule="auto" w:before="17" w:after="0"/>
        <w:ind w:left="1400" w:right="0" w:hanging="360"/>
        <w:jc w:val="left"/>
        <w:rPr>
          <w:sz w:val="24"/>
        </w:rPr>
      </w:pPr>
      <w:r>
        <w:rPr>
          <w:sz w:val="24"/>
        </w:rPr>
        <w:t>Bird management, most likely netting of some sort, will be a necessity in the</w:t>
      </w:r>
      <w:r>
        <w:rPr>
          <w:spacing w:val="-10"/>
          <w:sz w:val="24"/>
        </w:rPr>
        <w:t> </w:t>
      </w:r>
      <w:r>
        <w:rPr>
          <w:sz w:val="24"/>
        </w:rPr>
        <w:t>region.</w:t>
      </w:r>
    </w:p>
    <w:p>
      <w:pPr>
        <w:spacing w:after="0" w:line="240" w:lineRule="auto"/>
        <w:jc w:val="left"/>
        <w:rPr>
          <w:sz w:val="24"/>
        </w:rPr>
        <w:sectPr>
          <w:pgSz w:w="12240" w:h="15840"/>
          <w:pgMar w:header="0" w:footer="1065" w:top="1360" w:bottom="1260" w:left="760" w:right="620"/>
        </w:sectPr>
      </w:pPr>
    </w:p>
    <w:p>
      <w:pPr>
        <w:pStyle w:val="Heading2"/>
        <w:spacing w:before="79"/>
      </w:pPr>
      <w:r>
        <w:rPr/>
        <w:t>Table 2. Harvest Parameters for Blueberry Variety Planting at CMREC in 2007.</w:t>
      </w:r>
    </w:p>
    <w:p>
      <w:pPr>
        <w:pStyle w:val="BodyText"/>
        <w:spacing w:before="1"/>
        <w:rPr>
          <w:b/>
        </w:rPr>
      </w:pPr>
    </w:p>
    <w:tbl>
      <w:tblPr>
        <w:tblW w:w="0" w:type="auto"/>
        <w:jc w:val="lef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0"/>
        <w:gridCol w:w="1142"/>
        <w:gridCol w:w="1177"/>
        <w:gridCol w:w="1554"/>
        <w:gridCol w:w="1020"/>
        <w:gridCol w:w="1800"/>
        <w:gridCol w:w="1320"/>
      </w:tblGrid>
      <w:tr>
        <w:trPr>
          <w:trHeight w:val="551" w:hRule="atLeast"/>
        </w:trPr>
        <w:tc>
          <w:tcPr>
            <w:tcW w:w="1380" w:type="dxa"/>
          </w:tcPr>
          <w:p>
            <w:pPr>
              <w:pStyle w:val="TableParagraph"/>
              <w:spacing w:line="240" w:lineRule="auto" w:before="10"/>
              <w:rPr>
                <w:b/>
                <w:sz w:val="23"/>
              </w:rPr>
            </w:pPr>
          </w:p>
          <w:p>
            <w:pPr>
              <w:pStyle w:val="TableParagraph"/>
              <w:spacing w:line="257" w:lineRule="exact"/>
              <w:ind w:left="107"/>
              <w:rPr>
                <w:b/>
                <w:sz w:val="24"/>
              </w:rPr>
            </w:pPr>
            <w:r>
              <w:rPr>
                <w:b/>
                <w:sz w:val="24"/>
              </w:rPr>
              <w:t>Variety</w:t>
            </w:r>
          </w:p>
        </w:tc>
        <w:tc>
          <w:tcPr>
            <w:tcW w:w="1142" w:type="dxa"/>
          </w:tcPr>
          <w:p>
            <w:pPr>
              <w:pStyle w:val="TableParagraph"/>
              <w:spacing w:line="275" w:lineRule="exact"/>
              <w:ind w:left="221"/>
              <w:rPr>
                <w:b/>
                <w:sz w:val="24"/>
              </w:rPr>
            </w:pPr>
            <w:r>
              <w:rPr>
                <w:b/>
                <w:sz w:val="24"/>
              </w:rPr>
              <w:t>Harvest</w:t>
            </w:r>
          </w:p>
          <w:p>
            <w:pPr>
              <w:pStyle w:val="TableParagraph"/>
              <w:spacing w:line="257" w:lineRule="exact"/>
              <w:ind w:left="555"/>
              <w:rPr>
                <w:b/>
                <w:sz w:val="24"/>
              </w:rPr>
            </w:pPr>
            <w:r>
              <w:rPr>
                <w:b/>
                <w:sz w:val="24"/>
              </w:rPr>
              <w:t>Date</w:t>
            </w:r>
          </w:p>
        </w:tc>
        <w:tc>
          <w:tcPr>
            <w:tcW w:w="1177" w:type="dxa"/>
          </w:tcPr>
          <w:p>
            <w:pPr>
              <w:pStyle w:val="TableParagraph"/>
              <w:spacing w:line="240" w:lineRule="auto" w:before="10"/>
              <w:rPr>
                <w:b/>
                <w:sz w:val="23"/>
              </w:rPr>
            </w:pPr>
          </w:p>
          <w:p>
            <w:pPr>
              <w:pStyle w:val="TableParagraph"/>
              <w:spacing w:line="257" w:lineRule="exact"/>
              <w:ind w:right="98"/>
              <w:jc w:val="right"/>
              <w:rPr>
                <w:b/>
                <w:sz w:val="24"/>
              </w:rPr>
            </w:pPr>
            <w:r>
              <w:rPr>
                <w:b/>
                <w:sz w:val="24"/>
              </w:rPr>
              <w:t>% Ripe</w:t>
            </w:r>
          </w:p>
        </w:tc>
        <w:tc>
          <w:tcPr>
            <w:tcW w:w="1554" w:type="dxa"/>
          </w:tcPr>
          <w:p>
            <w:pPr>
              <w:pStyle w:val="TableParagraph"/>
              <w:spacing w:line="276" w:lineRule="exact" w:before="2"/>
              <w:ind w:left="419" w:right="78" w:firstLine="480"/>
              <w:rPr>
                <w:b/>
                <w:sz w:val="24"/>
              </w:rPr>
            </w:pPr>
            <w:r>
              <w:rPr>
                <w:b/>
                <w:sz w:val="24"/>
              </w:rPr>
              <w:t>Total Yield (lb.)</w:t>
            </w:r>
          </w:p>
        </w:tc>
        <w:tc>
          <w:tcPr>
            <w:tcW w:w="1020" w:type="dxa"/>
          </w:tcPr>
          <w:p>
            <w:pPr>
              <w:pStyle w:val="TableParagraph"/>
              <w:spacing w:line="240" w:lineRule="auto" w:before="10"/>
              <w:rPr>
                <w:b/>
                <w:sz w:val="23"/>
              </w:rPr>
            </w:pPr>
          </w:p>
          <w:p>
            <w:pPr>
              <w:pStyle w:val="TableParagraph"/>
              <w:spacing w:line="257" w:lineRule="exact"/>
              <w:ind w:right="95"/>
              <w:jc w:val="right"/>
              <w:rPr>
                <w:b/>
                <w:sz w:val="24"/>
              </w:rPr>
            </w:pPr>
            <w:r>
              <w:rPr>
                <w:b/>
                <w:w w:val="95"/>
                <w:sz w:val="24"/>
              </w:rPr>
              <w:t>bushes</w:t>
            </w:r>
          </w:p>
        </w:tc>
        <w:tc>
          <w:tcPr>
            <w:tcW w:w="1800" w:type="dxa"/>
          </w:tcPr>
          <w:p>
            <w:pPr>
              <w:pStyle w:val="TableParagraph"/>
              <w:spacing w:line="240" w:lineRule="auto" w:before="10"/>
              <w:rPr>
                <w:b/>
                <w:sz w:val="23"/>
              </w:rPr>
            </w:pPr>
          </w:p>
          <w:p>
            <w:pPr>
              <w:pStyle w:val="TableParagraph"/>
              <w:spacing w:line="257" w:lineRule="exact"/>
              <w:ind w:right="96"/>
              <w:jc w:val="right"/>
              <w:rPr>
                <w:b/>
                <w:sz w:val="24"/>
              </w:rPr>
            </w:pPr>
            <w:r>
              <w:rPr>
                <w:b/>
                <w:sz w:val="24"/>
              </w:rPr>
              <w:t>Avg. size (mm)</w:t>
            </w:r>
          </w:p>
        </w:tc>
        <w:tc>
          <w:tcPr>
            <w:tcW w:w="1320" w:type="dxa"/>
          </w:tcPr>
          <w:p>
            <w:pPr>
              <w:pStyle w:val="TableParagraph"/>
              <w:spacing w:line="240" w:lineRule="auto"/>
              <w:rPr>
                <w:sz w:val="24"/>
              </w:rPr>
            </w:pPr>
          </w:p>
        </w:tc>
      </w:tr>
      <w:tr>
        <w:trPr>
          <w:trHeight w:val="274" w:hRule="atLeast"/>
        </w:trPr>
        <w:tc>
          <w:tcPr>
            <w:tcW w:w="1380" w:type="dxa"/>
          </w:tcPr>
          <w:p>
            <w:pPr>
              <w:pStyle w:val="TableParagraph"/>
              <w:spacing w:line="254" w:lineRule="exact"/>
              <w:ind w:left="107"/>
              <w:rPr>
                <w:sz w:val="24"/>
              </w:rPr>
            </w:pPr>
            <w:r>
              <w:rPr>
                <w:sz w:val="24"/>
              </w:rPr>
              <w:t>Legacy</w:t>
            </w:r>
          </w:p>
        </w:tc>
        <w:tc>
          <w:tcPr>
            <w:tcW w:w="1142" w:type="dxa"/>
          </w:tcPr>
          <w:p>
            <w:pPr>
              <w:pStyle w:val="TableParagraph"/>
              <w:spacing w:line="254" w:lineRule="exact"/>
              <w:ind w:right="94"/>
              <w:jc w:val="right"/>
              <w:rPr>
                <w:sz w:val="24"/>
              </w:rPr>
            </w:pPr>
            <w:r>
              <w:rPr>
                <w:sz w:val="24"/>
              </w:rPr>
              <w:t>13-Jul</w:t>
            </w:r>
          </w:p>
        </w:tc>
        <w:tc>
          <w:tcPr>
            <w:tcW w:w="1177" w:type="dxa"/>
          </w:tcPr>
          <w:p>
            <w:pPr>
              <w:pStyle w:val="TableParagraph"/>
              <w:spacing w:line="254" w:lineRule="exact"/>
              <w:ind w:right="95"/>
              <w:jc w:val="right"/>
              <w:rPr>
                <w:sz w:val="24"/>
              </w:rPr>
            </w:pPr>
            <w:r>
              <w:rPr>
                <w:sz w:val="24"/>
              </w:rPr>
              <w:t>65%</w:t>
            </w:r>
          </w:p>
        </w:tc>
        <w:tc>
          <w:tcPr>
            <w:tcW w:w="1554" w:type="dxa"/>
          </w:tcPr>
          <w:p>
            <w:pPr>
              <w:pStyle w:val="TableParagraph"/>
              <w:spacing w:line="254" w:lineRule="exact"/>
              <w:ind w:right="95"/>
              <w:jc w:val="right"/>
              <w:rPr>
                <w:sz w:val="24"/>
              </w:rPr>
            </w:pPr>
            <w:r>
              <w:rPr>
                <w:sz w:val="24"/>
              </w:rPr>
              <w:t>4.5</w:t>
            </w:r>
          </w:p>
        </w:tc>
        <w:tc>
          <w:tcPr>
            <w:tcW w:w="1020" w:type="dxa"/>
          </w:tcPr>
          <w:p>
            <w:pPr>
              <w:pStyle w:val="TableParagraph"/>
              <w:spacing w:line="254" w:lineRule="exact"/>
              <w:ind w:right="95"/>
              <w:jc w:val="right"/>
              <w:rPr>
                <w:sz w:val="24"/>
              </w:rPr>
            </w:pPr>
            <w:r>
              <w:rPr>
                <w:sz w:val="24"/>
              </w:rPr>
              <w:t>16</w:t>
            </w:r>
          </w:p>
        </w:tc>
        <w:tc>
          <w:tcPr>
            <w:tcW w:w="1800" w:type="dxa"/>
          </w:tcPr>
          <w:p>
            <w:pPr>
              <w:pStyle w:val="TableParagraph"/>
              <w:spacing w:line="254" w:lineRule="exact"/>
              <w:ind w:right="95"/>
              <w:jc w:val="right"/>
              <w:rPr>
                <w:sz w:val="24"/>
              </w:rPr>
            </w:pPr>
            <w:r>
              <w:rPr>
                <w:sz w:val="24"/>
              </w:rPr>
              <w:t>15</w:t>
            </w:r>
          </w:p>
        </w:tc>
        <w:tc>
          <w:tcPr>
            <w:tcW w:w="1320" w:type="dxa"/>
          </w:tcPr>
          <w:p>
            <w:pPr>
              <w:pStyle w:val="TableParagraph"/>
              <w:spacing w:line="240" w:lineRule="auto"/>
              <w:rPr>
                <w:sz w:val="20"/>
              </w:rPr>
            </w:pPr>
          </w:p>
        </w:tc>
      </w:tr>
      <w:tr>
        <w:trPr>
          <w:trHeight w:val="275" w:hRule="atLeast"/>
        </w:trPr>
        <w:tc>
          <w:tcPr>
            <w:tcW w:w="1380" w:type="dxa"/>
          </w:tcPr>
          <w:p>
            <w:pPr>
              <w:pStyle w:val="TableParagraph"/>
              <w:ind w:left="107"/>
              <w:rPr>
                <w:sz w:val="24"/>
              </w:rPr>
            </w:pPr>
            <w:r>
              <w:rPr>
                <w:sz w:val="24"/>
              </w:rPr>
              <w:t>Blue Crop</w:t>
            </w:r>
          </w:p>
        </w:tc>
        <w:tc>
          <w:tcPr>
            <w:tcW w:w="1142" w:type="dxa"/>
          </w:tcPr>
          <w:p>
            <w:pPr>
              <w:pStyle w:val="TableParagraph"/>
              <w:ind w:right="94"/>
              <w:jc w:val="right"/>
              <w:rPr>
                <w:sz w:val="24"/>
              </w:rPr>
            </w:pPr>
            <w:r>
              <w:rPr>
                <w:sz w:val="24"/>
              </w:rPr>
              <w:t>13-Jul</w:t>
            </w:r>
          </w:p>
        </w:tc>
        <w:tc>
          <w:tcPr>
            <w:tcW w:w="1177" w:type="dxa"/>
          </w:tcPr>
          <w:p>
            <w:pPr>
              <w:pStyle w:val="TableParagraph"/>
              <w:ind w:right="96"/>
              <w:jc w:val="right"/>
              <w:rPr>
                <w:sz w:val="24"/>
              </w:rPr>
            </w:pPr>
            <w:r>
              <w:rPr>
                <w:sz w:val="24"/>
              </w:rPr>
              <w:t>60%</w:t>
            </w:r>
          </w:p>
        </w:tc>
        <w:tc>
          <w:tcPr>
            <w:tcW w:w="1554" w:type="dxa"/>
          </w:tcPr>
          <w:p>
            <w:pPr>
              <w:pStyle w:val="TableParagraph"/>
              <w:ind w:right="95"/>
              <w:jc w:val="right"/>
              <w:rPr>
                <w:sz w:val="24"/>
              </w:rPr>
            </w:pPr>
            <w:r>
              <w:rPr>
                <w:sz w:val="24"/>
              </w:rPr>
              <w:t>1.5</w:t>
            </w:r>
          </w:p>
        </w:tc>
        <w:tc>
          <w:tcPr>
            <w:tcW w:w="1020" w:type="dxa"/>
          </w:tcPr>
          <w:p>
            <w:pPr>
              <w:pStyle w:val="TableParagraph"/>
              <w:ind w:right="95"/>
              <w:jc w:val="right"/>
              <w:rPr>
                <w:sz w:val="24"/>
              </w:rPr>
            </w:pPr>
            <w:r>
              <w:rPr>
                <w:sz w:val="24"/>
              </w:rPr>
              <w:t>13</w:t>
            </w:r>
          </w:p>
        </w:tc>
        <w:tc>
          <w:tcPr>
            <w:tcW w:w="1800" w:type="dxa"/>
          </w:tcPr>
          <w:p>
            <w:pPr>
              <w:pStyle w:val="TableParagraph"/>
              <w:ind w:right="95"/>
              <w:jc w:val="right"/>
              <w:rPr>
                <w:sz w:val="24"/>
              </w:rPr>
            </w:pPr>
            <w:r>
              <w:rPr>
                <w:sz w:val="24"/>
              </w:rPr>
              <w:t>13.9</w:t>
            </w:r>
          </w:p>
        </w:tc>
        <w:tc>
          <w:tcPr>
            <w:tcW w:w="1320" w:type="dxa"/>
          </w:tcPr>
          <w:p>
            <w:pPr>
              <w:pStyle w:val="TableParagraph"/>
              <w:spacing w:line="240" w:lineRule="auto"/>
              <w:rPr>
                <w:sz w:val="20"/>
              </w:rPr>
            </w:pPr>
          </w:p>
        </w:tc>
      </w:tr>
      <w:tr>
        <w:trPr>
          <w:trHeight w:val="275" w:hRule="atLeast"/>
        </w:trPr>
        <w:tc>
          <w:tcPr>
            <w:tcW w:w="1380" w:type="dxa"/>
          </w:tcPr>
          <w:p>
            <w:pPr>
              <w:pStyle w:val="TableParagraph"/>
              <w:ind w:left="107"/>
              <w:rPr>
                <w:sz w:val="24"/>
              </w:rPr>
            </w:pPr>
            <w:r>
              <w:rPr>
                <w:sz w:val="24"/>
              </w:rPr>
              <w:t>Brightwell</w:t>
            </w:r>
          </w:p>
        </w:tc>
        <w:tc>
          <w:tcPr>
            <w:tcW w:w="1142" w:type="dxa"/>
          </w:tcPr>
          <w:p>
            <w:pPr>
              <w:pStyle w:val="TableParagraph"/>
              <w:ind w:right="95"/>
              <w:jc w:val="right"/>
              <w:rPr>
                <w:sz w:val="24"/>
              </w:rPr>
            </w:pPr>
            <w:r>
              <w:rPr>
                <w:sz w:val="24"/>
              </w:rPr>
              <w:t>13-Jul</w:t>
            </w:r>
          </w:p>
        </w:tc>
        <w:tc>
          <w:tcPr>
            <w:tcW w:w="1177" w:type="dxa"/>
          </w:tcPr>
          <w:p>
            <w:pPr>
              <w:pStyle w:val="TableParagraph"/>
              <w:ind w:right="96"/>
              <w:jc w:val="right"/>
              <w:rPr>
                <w:sz w:val="24"/>
              </w:rPr>
            </w:pPr>
            <w:r>
              <w:rPr>
                <w:sz w:val="24"/>
              </w:rPr>
              <w:t>45%</w:t>
            </w:r>
          </w:p>
        </w:tc>
        <w:tc>
          <w:tcPr>
            <w:tcW w:w="1554" w:type="dxa"/>
          </w:tcPr>
          <w:p>
            <w:pPr>
              <w:pStyle w:val="TableParagraph"/>
              <w:ind w:right="96"/>
              <w:jc w:val="right"/>
              <w:rPr>
                <w:sz w:val="24"/>
              </w:rPr>
            </w:pPr>
            <w:r>
              <w:rPr>
                <w:sz w:val="24"/>
              </w:rPr>
              <w:t>14</w:t>
            </w:r>
          </w:p>
        </w:tc>
        <w:tc>
          <w:tcPr>
            <w:tcW w:w="1020" w:type="dxa"/>
          </w:tcPr>
          <w:p>
            <w:pPr>
              <w:pStyle w:val="TableParagraph"/>
              <w:ind w:right="96"/>
              <w:jc w:val="right"/>
              <w:rPr>
                <w:sz w:val="24"/>
              </w:rPr>
            </w:pPr>
            <w:r>
              <w:rPr>
                <w:sz w:val="24"/>
              </w:rPr>
              <w:t>15</w:t>
            </w:r>
          </w:p>
        </w:tc>
        <w:tc>
          <w:tcPr>
            <w:tcW w:w="1800" w:type="dxa"/>
          </w:tcPr>
          <w:p>
            <w:pPr>
              <w:pStyle w:val="TableParagraph"/>
              <w:ind w:right="96"/>
              <w:jc w:val="right"/>
              <w:rPr>
                <w:sz w:val="24"/>
              </w:rPr>
            </w:pPr>
            <w:r>
              <w:rPr>
                <w:sz w:val="24"/>
              </w:rPr>
              <w:t>14.1</w:t>
            </w:r>
          </w:p>
        </w:tc>
        <w:tc>
          <w:tcPr>
            <w:tcW w:w="1320" w:type="dxa"/>
          </w:tcPr>
          <w:p>
            <w:pPr>
              <w:pStyle w:val="TableParagraph"/>
              <w:spacing w:line="240" w:lineRule="auto"/>
              <w:rPr>
                <w:sz w:val="20"/>
              </w:rPr>
            </w:pPr>
          </w:p>
        </w:tc>
      </w:tr>
      <w:tr>
        <w:trPr>
          <w:trHeight w:val="276" w:hRule="atLeast"/>
        </w:trPr>
        <w:tc>
          <w:tcPr>
            <w:tcW w:w="1380" w:type="dxa"/>
          </w:tcPr>
          <w:p>
            <w:pPr>
              <w:pStyle w:val="TableParagraph"/>
              <w:spacing w:line="257" w:lineRule="exact"/>
              <w:ind w:left="107"/>
              <w:rPr>
                <w:sz w:val="24"/>
              </w:rPr>
            </w:pPr>
            <w:r>
              <w:rPr>
                <w:sz w:val="24"/>
              </w:rPr>
              <w:t>Ozark Blue</w:t>
            </w:r>
          </w:p>
        </w:tc>
        <w:tc>
          <w:tcPr>
            <w:tcW w:w="1142" w:type="dxa"/>
          </w:tcPr>
          <w:p>
            <w:pPr>
              <w:pStyle w:val="TableParagraph"/>
              <w:spacing w:line="257" w:lineRule="exact"/>
              <w:ind w:right="95"/>
              <w:jc w:val="right"/>
              <w:rPr>
                <w:sz w:val="24"/>
              </w:rPr>
            </w:pPr>
            <w:r>
              <w:rPr>
                <w:sz w:val="24"/>
              </w:rPr>
              <w:t>13-Jul</w:t>
            </w:r>
          </w:p>
        </w:tc>
        <w:tc>
          <w:tcPr>
            <w:tcW w:w="1177" w:type="dxa"/>
          </w:tcPr>
          <w:p>
            <w:pPr>
              <w:pStyle w:val="TableParagraph"/>
              <w:spacing w:line="257" w:lineRule="exact"/>
              <w:ind w:right="96"/>
              <w:jc w:val="right"/>
              <w:rPr>
                <w:sz w:val="24"/>
              </w:rPr>
            </w:pPr>
            <w:r>
              <w:rPr>
                <w:sz w:val="24"/>
              </w:rPr>
              <w:t>50%</w:t>
            </w:r>
          </w:p>
        </w:tc>
        <w:tc>
          <w:tcPr>
            <w:tcW w:w="1554" w:type="dxa"/>
          </w:tcPr>
          <w:p>
            <w:pPr>
              <w:pStyle w:val="TableParagraph"/>
              <w:spacing w:line="257" w:lineRule="exact"/>
              <w:ind w:right="95"/>
              <w:jc w:val="right"/>
              <w:rPr>
                <w:sz w:val="24"/>
              </w:rPr>
            </w:pPr>
            <w:r>
              <w:rPr>
                <w:sz w:val="24"/>
              </w:rPr>
              <w:t>8</w:t>
            </w:r>
          </w:p>
        </w:tc>
        <w:tc>
          <w:tcPr>
            <w:tcW w:w="1020" w:type="dxa"/>
          </w:tcPr>
          <w:p>
            <w:pPr>
              <w:pStyle w:val="TableParagraph"/>
              <w:spacing w:line="257" w:lineRule="exact"/>
              <w:ind w:right="95"/>
              <w:jc w:val="right"/>
              <w:rPr>
                <w:sz w:val="24"/>
              </w:rPr>
            </w:pPr>
            <w:r>
              <w:rPr>
                <w:sz w:val="24"/>
              </w:rPr>
              <w:t>15</w:t>
            </w:r>
          </w:p>
        </w:tc>
        <w:tc>
          <w:tcPr>
            <w:tcW w:w="1800" w:type="dxa"/>
          </w:tcPr>
          <w:p>
            <w:pPr>
              <w:pStyle w:val="TableParagraph"/>
              <w:spacing w:line="257" w:lineRule="exact"/>
              <w:ind w:right="96"/>
              <w:jc w:val="right"/>
              <w:rPr>
                <w:sz w:val="24"/>
              </w:rPr>
            </w:pPr>
            <w:r>
              <w:rPr>
                <w:sz w:val="24"/>
              </w:rPr>
              <w:t>13.8</w:t>
            </w:r>
          </w:p>
        </w:tc>
        <w:tc>
          <w:tcPr>
            <w:tcW w:w="1320" w:type="dxa"/>
          </w:tcPr>
          <w:p>
            <w:pPr>
              <w:pStyle w:val="TableParagraph"/>
              <w:spacing w:line="240" w:lineRule="auto"/>
              <w:rPr>
                <w:sz w:val="20"/>
              </w:rPr>
            </w:pPr>
          </w:p>
        </w:tc>
      </w:tr>
      <w:tr>
        <w:trPr>
          <w:trHeight w:val="275" w:hRule="atLeast"/>
        </w:trPr>
        <w:tc>
          <w:tcPr>
            <w:tcW w:w="1380" w:type="dxa"/>
          </w:tcPr>
          <w:p>
            <w:pPr>
              <w:pStyle w:val="TableParagraph"/>
              <w:ind w:left="107"/>
              <w:rPr>
                <w:sz w:val="24"/>
              </w:rPr>
            </w:pPr>
            <w:r>
              <w:rPr>
                <w:sz w:val="24"/>
              </w:rPr>
              <w:t>Jubilee</w:t>
            </w:r>
          </w:p>
        </w:tc>
        <w:tc>
          <w:tcPr>
            <w:tcW w:w="1142" w:type="dxa"/>
          </w:tcPr>
          <w:p>
            <w:pPr>
              <w:pStyle w:val="TableParagraph"/>
              <w:ind w:right="95"/>
              <w:jc w:val="right"/>
              <w:rPr>
                <w:sz w:val="24"/>
              </w:rPr>
            </w:pPr>
            <w:r>
              <w:rPr>
                <w:sz w:val="24"/>
              </w:rPr>
              <w:t>13-Jul</w:t>
            </w:r>
          </w:p>
        </w:tc>
        <w:tc>
          <w:tcPr>
            <w:tcW w:w="1177" w:type="dxa"/>
          </w:tcPr>
          <w:p>
            <w:pPr>
              <w:pStyle w:val="TableParagraph"/>
              <w:ind w:right="97"/>
              <w:jc w:val="right"/>
              <w:rPr>
                <w:sz w:val="24"/>
              </w:rPr>
            </w:pPr>
            <w:r>
              <w:rPr>
                <w:sz w:val="24"/>
              </w:rPr>
              <w:t>85%</w:t>
            </w:r>
          </w:p>
        </w:tc>
        <w:tc>
          <w:tcPr>
            <w:tcW w:w="1554" w:type="dxa"/>
          </w:tcPr>
          <w:p>
            <w:pPr>
              <w:pStyle w:val="TableParagraph"/>
              <w:ind w:right="98"/>
              <w:jc w:val="right"/>
              <w:rPr>
                <w:sz w:val="24"/>
              </w:rPr>
            </w:pPr>
            <w:r>
              <w:rPr>
                <w:sz w:val="24"/>
              </w:rPr>
              <w:t>minimal</w:t>
            </w:r>
          </w:p>
        </w:tc>
        <w:tc>
          <w:tcPr>
            <w:tcW w:w="1020" w:type="dxa"/>
          </w:tcPr>
          <w:p>
            <w:pPr>
              <w:pStyle w:val="TableParagraph"/>
              <w:spacing w:line="240" w:lineRule="auto"/>
              <w:rPr>
                <w:sz w:val="20"/>
              </w:rPr>
            </w:pPr>
          </w:p>
        </w:tc>
        <w:tc>
          <w:tcPr>
            <w:tcW w:w="1800" w:type="dxa"/>
          </w:tcPr>
          <w:p>
            <w:pPr>
              <w:pStyle w:val="TableParagraph"/>
              <w:ind w:right="96"/>
              <w:jc w:val="right"/>
              <w:rPr>
                <w:sz w:val="24"/>
              </w:rPr>
            </w:pPr>
            <w:r>
              <w:rPr>
                <w:sz w:val="24"/>
              </w:rPr>
              <w:t>11.7</w:t>
            </w:r>
          </w:p>
        </w:tc>
        <w:tc>
          <w:tcPr>
            <w:tcW w:w="1320" w:type="dxa"/>
          </w:tcPr>
          <w:p>
            <w:pPr>
              <w:pStyle w:val="TableParagraph"/>
              <w:spacing w:line="240" w:lineRule="auto"/>
              <w:rPr>
                <w:sz w:val="20"/>
              </w:rPr>
            </w:pPr>
          </w:p>
        </w:tc>
      </w:tr>
      <w:tr>
        <w:trPr>
          <w:trHeight w:val="275" w:hRule="atLeast"/>
        </w:trPr>
        <w:tc>
          <w:tcPr>
            <w:tcW w:w="1380" w:type="dxa"/>
          </w:tcPr>
          <w:p>
            <w:pPr>
              <w:pStyle w:val="TableParagraph"/>
              <w:ind w:left="107"/>
              <w:rPr>
                <w:sz w:val="24"/>
              </w:rPr>
            </w:pPr>
            <w:r>
              <w:rPr>
                <w:sz w:val="24"/>
              </w:rPr>
              <w:t>Reveille</w:t>
            </w:r>
          </w:p>
        </w:tc>
        <w:tc>
          <w:tcPr>
            <w:tcW w:w="1142" w:type="dxa"/>
          </w:tcPr>
          <w:p>
            <w:pPr>
              <w:pStyle w:val="TableParagraph"/>
              <w:ind w:right="95"/>
              <w:jc w:val="right"/>
              <w:rPr>
                <w:sz w:val="24"/>
              </w:rPr>
            </w:pPr>
            <w:r>
              <w:rPr>
                <w:sz w:val="24"/>
              </w:rPr>
              <w:t>13-Jul</w:t>
            </w:r>
          </w:p>
        </w:tc>
        <w:tc>
          <w:tcPr>
            <w:tcW w:w="1177" w:type="dxa"/>
          </w:tcPr>
          <w:p>
            <w:pPr>
              <w:pStyle w:val="TableParagraph"/>
              <w:ind w:right="97"/>
              <w:jc w:val="right"/>
              <w:rPr>
                <w:sz w:val="24"/>
              </w:rPr>
            </w:pPr>
            <w:r>
              <w:rPr>
                <w:sz w:val="24"/>
              </w:rPr>
              <w:t>85%</w:t>
            </w:r>
          </w:p>
        </w:tc>
        <w:tc>
          <w:tcPr>
            <w:tcW w:w="1554" w:type="dxa"/>
          </w:tcPr>
          <w:p>
            <w:pPr>
              <w:pStyle w:val="TableParagraph"/>
              <w:ind w:right="98"/>
              <w:jc w:val="right"/>
              <w:rPr>
                <w:sz w:val="24"/>
              </w:rPr>
            </w:pPr>
            <w:r>
              <w:rPr>
                <w:sz w:val="24"/>
              </w:rPr>
              <w:t>minimal</w:t>
            </w:r>
          </w:p>
        </w:tc>
        <w:tc>
          <w:tcPr>
            <w:tcW w:w="1020" w:type="dxa"/>
          </w:tcPr>
          <w:p>
            <w:pPr>
              <w:pStyle w:val="TableParagraph"/>
              <w:spacing w:line="240" w:lineRule="auto"/>
              <w:rPr>
                <w:sz w:val="20"/>
              </w:rPr>
            </w:pPr>
          </w:p>
        </w:tc>
        <w:tc>
          <w:tcPr>
            <w:tcW w:w="1800" w:type="dxa"/>
          </w:tcPr>
          <w:p>
            <w:pPr>
              <w:pStyle w:val="TableParagraph"/>
              <w:ind w:right="96"/>
              <w:jc w:val="right"/>
              <w:rPr>
                <w:sz w:val="24"/>
              </w:rPr>
            </w:pPr>
            <w:r>
              <w:rPr>
                <w:sz w:val="24"/>
              </w:rPr>
              <w:t>9.6</w:t>
            </w:r>
          </w:p>
        </w:tc>
        <w:tc>
          <w:tcPr>
            <w:tcW w:w="1320" w:type="dxa"/>
          </w:tcPr>
          <w:p>
            <w:pPr>
              <w:pStyle w:val="TableParagraph"/>
              <w:spacing w:line="240" w:lineRule="auto"/>
              <w:rPr>
                <w:sz w:val="20"/>
              </w:rPr>
            </w:pPr>
          </w:p>
        </w:tc>
      </w:tr>
      <w:tr>
        <w:trPr>
          <w:trHeight w:val="275" w:hRule="atLeast"/>
        </w:trPr>
        <w:tc>
          <w:tcPr>
            <w:tcW w:w="1380" w:type="dxa"/>
          </w:tcPr>
          <w:p>
            <w:pPr>
              <w:pStyle w:val="TableParagraph"/>
              <w:spacing w:line="240" w:lineRule="auto"/>
              <w:rPr>
                <w:sz w:val="20"/>
              </w:rPr>
            </w:pPr>
          </w:p>
        </w:tc>
        <w:tc>
          <w:tcPr>
            <w:tcW w:w="1142" w:type="dxa"/>
          </w:tcPr>
          <w:p>
            <w:pPr>
              <w:pStyle w:val="TableParagraph"/>
              <w:spacing w:line="240" w:lineRule="auto"/>
              <w:rPr>
                <w:sz w:val="20"/>
              </w:rPr>
            </w:pPr>
          </w:p>
        </w:tc>
        <w:tc>
          <w:tcPr>
            <w:tcW w:w="1177" w:type="dxa"/>
          </w:tcPr>
          <w:p>
            <w:pPr>
              <w:pStyle w:val="TableParagraph"/>
              <w:spacing w:line="240" w:lineRule="auto"/>
              <w:rPr>
                <w:sz w:val="20"/>
              </w:rPr>
            </w:pPr>
          </w:p>
        </w:tc>
        <w:tc>
          <w:tcPr>
            <w:tcW w:w="1554" w:type="dxa"/>
          </w:tcPr>
          <w:p>
            <w:pPr>
              <w:pStyle w:val="TableParagraph"/>
              <w:spacing w:line="240" w:lineRule="auto"/>
              <w:rPr>
                <w:sz w:val="20"/>
              </w:rPr>
            </w:pPr>
          </w:p>
        </w:tc>
        <w:tc>
          <w:tcPr>
            <w:tcW w:w="1020" w:type="dxa"/>
          </w:tcPr>
          <w:p>
            <w:pPr>
              <w:pStyle w:val="TableParagraph"/>
              <w:spacing w:line="240" w:lineRule="auto"/>
              <w:rPr>
                <w:sz w:val="20"/>
              </w:rPr>
            </w:pPr>
          </w:p>
        </w:tc>
        <w:tc>
          <w:tcPr>
            <w:tcW w:w="1800" w:type="dxa"/>
          </w:tcPr>
          <w:p>
            <w:pPr>
              <w:pStyle w:val="TableParagraph"/>
              <w:spacing w:line="240" w:lineRule="auto"/>
              <w:rPr>
                <w:sz w:val="20"/>
              </w:rPr>
            </w:pPr>
          </w:p>
        </w:tc>
        <w:tc>
          <w:tcPr>
            <w:tcW w:w="1320" w:type="dxa"/>
          </w:tcPr>
          <w:p>
            <w:pPr>
              <w:pStyle w:val="TableParagraph"/>
              <w:spacing w:line="240" w:lineRule="auto"/>
              <w:rPr>
                <w:sz w:val="20"/>
              </w:rPr>
            </w:pPr>
          </w:p>
        </w:tc>
      </w:tr>
      <w:tr>
        <w:trPr>
          <w:trHeight w:val="552" w:hRule="atLeast"/>
        </w:trPr>
        <w:tc>
          <w:tcPr>
            <w:tcW w:w="1380" w:type="dxa"/>
          </w:tcPr>
          <w:p>
            <w:pPr>
              <w:pStyle w:val="TableParagraph"/>
              <w:spacing w:line="240" w:lineRule="auto"/>
              <w:rPr>
                <w:b/>
                <w:sz w:val="24"/>
              </w:rPr>
            </w:pPr>
          </w:p>
          <w:p>
            <w:pPr>
              <w:pStyle w:val="TableParagraph"/>
              <w:spacing w:line="257" w:lineRule="exact"/>
              <w:ind w:left="107"/>
              <w:rPr>
                <w:b/>
                <w:sz w:val="24"/>
              </w:rPr>
            </w:pPr>
            <w:r>
              <w:rPr>
                <w:b/>
                <w:sz w:val="24"/>
              </w:rPr>
              <w:t>Variety</w:t>
            </w:r>
          </w:p>
        </w:tc>
        <w:tc>
          <w:tcPr>
            <w:tcW w:w="1142" w:type="dxa"/>
          </w:tcPr>
          <w:p>
            <w:pPr>
              <w:pStyle w:val="TableParagraph"/>
              <w:spacing w:line="240" w:lineRule="auto"/>
              <w:ind w:left="220"/>
              <w:rPr>
                <w:b/>
                <w:sz w:val="24"/>
              </w:rPr>
            </w:pPr>
            <w:r>
              <w:rPr>
                <w:b/>
                <w:sz w:val="24"/>
              </w:rPr>
              <w:t>Harvest</w:t>
            </w:r>
          </w:p>
          <w:p>
            <w:pPr>
              <w:pStyle w:val="TableParagraph"/>
              <w:spacing w:line="257" w:lineRule="exact"/>
              <w:ind w:left="595"/>
              <w:rPr>
                <w:b/>
                <w:sz w:val="24"/>
              </w:rPr>
            </w:pPr>
            <w:r>
              <w:rPr>
                <w:b/>
                <w:sz w:val="24"/>
              </w:rPr>
              <w:t>date</w:t>
            </w:r>
          </w:p>
        </w:tc>
        <w:tc>
          <w:tcPr>
            <w:tcW w:w="1177" w:type="dxa"/>
          </w:tcPr>
          <w:p>
            <w:pPr>
              <w:pStyle w:val="TableParagraph"/>
              <w:spacing w:line="240" w:lineRule="auto"/>
              <w:rPr>
                <w:b/>
                <w:sz w:val="24"/>
              </w:rPr>
            </w:pPr>
          </w:p>
          <w:p>
            <w:pPr>
              <w:pStyle w:val="TableParagraph"/>
              <w:spacing w:line="257" w:lineRule="exact"/>
              <w:ind w:right="98"/>
              <w:jc w:val="right"/>
              <w:rPr>
                <w:b/>
                <w:sz w:val="24"/>
              </w:rPr>
            </w:pPr>
            <w:r>
              <w:rPr>
                <w:b/>
                <w:sz w:val="24"/>
              </w:rPr>
              <w:t>% Ripe</w:t>
            </w:r>
          </w:p>
        </w:tc>
        <w:tc>
          <w:tcPr>
            <w:tcW w:w="1554" w:type="dxa"/>
          </w:tcPr>
          <w:p>
            <w:pPr>
              <w:pStyle w:val="TableParagraph"/>
              <w:spacing w:line="270" w:lineRule="atLeast"/>
              <w:ind w:left="533" w:right="77" w:firstLine="365"/>
              <w:rPr>
                <w:b/>
                <w:sz w:val="24"/>
              </w:rPr>
            </w:pPr>
            <w:r>
              <w:rPr>
                <w:b/>
                <w:sz w:val="24"/>
              </w:rPr>
              <w:t>Total yield (lb)</w:t>
            </w:r>
          </w:p>
        </w:tc>
        <w:tc>
          <w:tcPr>
            <w:tcW w:w="1020" w:type="dxa"/>
          </w:tcPr>
          <w:p>
            <w:pPr>
              <w:pStyle w:val="TableParagraph"/>
              <w:spacing w:line="240" w:lineRule="auto"/>
              <w:rPr>
                <w:b/>
                <w:sz w:val="24"/>
              </w:rPr>
            </w:pPr>
          </w:p>
          <w:p>
            <w:pPr>
              <w:pStyle w:val="TableParagraph"/>
              <w:spacing w:line="257" w:lineRule="exact"/>
              <w:ind w:right="95"/>
              <w:jc w:val="right"/>
              <w:rPr>
                <w:b/>
                <w:sz w:val="24"/>
              </w:rPr>
            </w:pPr>
            <w:r>
              <w:rPr>
                <w:b/>
                <w:w w:val="95"/>
                <w:sz w:val="24"/>
              </w:rPr>
              <w:t>bushes</w:t>
            </w:r>
          </w:p>
        </w:tc>
        <w:tc>
          <w:tcPr>
            <w:tcW w:w="1800" w:type="dxa"/>
          </w:tcPr>
          <w:p>
            <w:pPr>
              <w:pStyle w:val="TableParagraph"/>
              <w:spacing w:line="240" w:lineRule="auto"/>
              <w:rPr>
                <w:b/>
                <w:sz w:val="24"/>
              </w:rPr>
            </w:pPr>
          </w:p>
          <w:p>
            <w:pPr>
              <w:pStyle w:val="TableParagraph"/>
              <w:spacing w:line="257" w:lineRule="exact"/>
              <w:ind w:right="95"/>
              <w:jc w:val="right"/>
              <w:rPr>
                <w:b/>
                <w:sz w:val="24"/>
              </w:rPr>
            </w:pPr>
            <w:r>
              <w:rPr>
                <w:b/>
                <w:sz w:val="24"/>
              </w:rPr>
              <w:t>Avg. size (mm)</w:t>
            </w:r>
          </w:p>
        </w:tc>
        <w:tc>
          <w:tcPr>
            <w:tcW w:w="1320" w:type="dxa"/>
          </w:tcPr>
          <w:p>
            <w:pPr>
              <w:pStyle w:val="TableParagraph"/>
              <w:spacing w:line="240" w:lineRule="auto"/>
              <w:rPr>
                <w:b/>
                <w:sz w:val="24"/>
              </w:rPr>
            </w:pPr>
          </w:p>
          <w:p>
            <w:pPr>
              <w:pStyle w:val="TableParagraph"/>
              <w:spacing w:line="257" w:lineRule="exact"/>
              <w:ind w:right="96"/>
              <w:jc w:val="right"/>
              <w:rPr>
                <w:b/>
                <w:sz w:val="24"/>
              </w:rPr>
            </w:pPr>
            <w:r>
              <w:rPr>
                <w:b/>
                <w:sz w:val="24"/>
              </w:rPr>
              <w:t>Avg wt (g)</w:t>
            </w:r>
          </w:p>
        </w:tc>
      </w:tr>
      <w:tr>
        <w:trPr>
          <w:trHeight w:val="275" w:hRule="atLeast"/>
        </w:trPr>
        <w:tc>
          <w:tcPr>
            <w:tcW w:w="1380" w:type="dxa"/>
          </w:tcPr>
          <w:p>
            <w:pPr>
              <w:pStyle w:val="TableParagraph"/>
              <w:ind w:left="107"/>
              <w:rPr>
                <w:sz w:val="24"/>
              </w:rPr>
            </w:pPr>
            <w:r>
              <w:rPr>
                <w:sz w:val="24"/>
              </w:rPr>
              <w:t>Legacy</w:t>
            </w:r>
          </w:p>
        </w:tc>
        <w:tc>
          <w:tcPr>
            <w:tcW w:w="1142" w:type="dxa"/>
          </w:tcPr>
          <w:p>
            <w:pPr>
              <w:pStyle w:val="TableParagraph"/>
              <w:ind w:right="93"/>
              <w:jc w:val="right"/>
              <w:rPr>
                <w:sz w:val="24"/>
              </w:rPr>
            </w:pPr>
            <w:r>
              <w:rPr>
                <w:sz w:val="24"/>
              </w:rPr>
              <w:t>25-Jul</w:t>
            </w:r>
          </w:p>
        </w:tc>
        <w:tc>
          <w:tcPr>
            <w:tcW w:w="1177" w:type="dxa"/>
          </w:tcPr>
          <w:p>
            <w:pPr>
              <w:pStyle w:val="TableParagraph"/>
              <w:ind w:right="95"/>
              <w:jc w:val="right"/>
              <w:rPr>
                <w:sz w:val="24"/>
              </w:rPr>
            </w:pPr>
            <w:r>
              <w:rPr>
                <w:sz w:val="24"/>
              </w:rPr>
              <w:t>85-100</w:t>
            </w:r>
          </w:p>
        </w:tc>
        <w:tc>
          <w:tcPr>
            <w:tcW w:w="1554" w:type="dxa"/>
          </w:tcPr>
          <w:p>
            <w:pPr>
              <w:pStyle w:val="TableParagraph"/>
              <w:ind w:right="95"/>
              <w:jc w:val="right"/>
              <w:rPr>
                <w:sz w:val="24"/>
              </w:rPr>
            </w:pPr>
            <w:r>
              <w:rPr>
                <w:sz w:val="24"/>
              </w:rPr>
              <w:t>2</w:t>
            </w:r>
          </w:p>
        </w:tc>
        <w:tc>
          <w:tcPr>
            <w:tcW w:w="1020" w:type="dxa"/>
          </w:tcPr>
          <w:p>
            <w:pPr>
              <w:pStyle w:val="TableParagraph"/>
              <w:ind w:right="95"/>
              <w:jc w:val="right"/>
              <w:rPr>
                <w:sz w:val="24"/>
              </w:rPr>
            </w:pPr>
            <w:r>
              <w:rPr>
                <w:sz w:val="24"/>
              </w:rPr>
              <w:t>14</w:t>
            </w:r>
          </w:p>
        </w:tc>
        <w:tc>
          <w:tcPr>
            <w:tcW w:w="1800" w:type="dxa"/>
          </w:tcPr>
          <w:p>
            <w:pPr>
              <w:pStyle w:val="TableParagraph"/>
              <w:ind w:right="95"/>
              <w:jc w:val="right"/>
              <w:rPr>
                <w:sz w:val="24"/>
              </w:rPr>
            </w:pPr>
            <w:r>
              <w:rPr>
                <w:sz w:val="24"/>
              </w:rPr>
              <w:t>13.4</w:t>
            </w:r>
          </w:p>
        </w:tc>
        <w:tc>
          <w:tcPr>
            <w:tcW w:w="1320" w:type="dxa"/>
          </w:tcPr>
          <w:p>
            <w:pPr>
              <w:pStyle w:val="TableParagraph"/>
              <w:ind w:right="96"/>
              <w:jc w:val="right"/>
              <w:rPr>
                <w:sz w:val="24"/>
              </w:rPr>
            </w:pPr>
            <w:r>
              <w:rPr>
                <w:sz w:val="24"/>
              </w:rPr>
              <w:t>1.2</w:t>
            </w:r>
          </w:p>
        </w:tc>
      </w:tr>
      <w:tr>
        <w:trPr>
          <w:trHeight w:val="275" w:hRule="atLeast"/>
        </w:trPr>
        <w:tc>
          <w:tcPr>
            <w:tcW w:w="1380" w:type="dxa"/>
          </w:tcPr>
          <w:p>
            <w:pPr>
              <w:pStyle w:val="TableParagraph"/>
              <w:ind w:left="107"/>
              <w:rPr>
                <w:sz w:val="24"/>
              </w:rPr>
            </w:pPr>
            <w:r>
              <w:rPr>
                <w:sz w:val="24"/>
              </w:rPr>
              <w:t>Blue Crop</w:t>
            </w:r>
          </w:p>
        </w:tc>
        <w:tc>
          <w:tcPr>
            <w:tcW w:w="1142" w:type="dxa"/>
          </w:tcPr>
          <w:p>
            <w:pPr>
              <w:pStyle w:val="TableParagraph"/>
              <w:ind w:right="94"/>
              <w:jc w:val="right"/>
              <w:rPr>
                <w:sz w:val="24"/>
              </w:rPr>
            </w:pPr>
            <w:r>
              <w:rPr>
                <w:sz w:val="24"/>
              </w:rPr>
              <w:t>25-Jul</w:t>
            </w:r>
          </w:p>
        </w:tc>
        <w:tc>
          <w:tcPr>
            <w:tcW w:w="1177" w:type="dxa"/>
          </w:tcPr>
          <w:p>
            <w:pPr>
              <w:pStyle w:val="TableParagraph"/>
              <w:ind w:right="96"/>
              <w:jc w:val="right"/>
              <w:rPr>
                <w:sz w:val="24"/>
              </w:rPr>
            </w:pPr>
            <w:r>
              <w:rPr>
                <w:sz w:val="24"/>
              </w:rPr>
              <w:t>85-100</w:t>
            </w:r>
          </w:p>
        </w:tc>
        <w:tc>
          <w:tcPr>
            <w:tcW w:w="1554" w:type="dxa"/>
          </w:tcPr>
          <w:p>
            <w:pPr>
              <w:pStyle w:val="TableParagraph"/>
              <w:ind w:right="97"/>
              <w:jc w:val="right"/>
              <w:rPr>
                <w:sz w:val="24"/>
              </w:rPr>
            </w:pPr>
            <w:r>
              <w:rPr>
                <w:sz w:val="24"/>
              </w:rPr>
              <w:t>minimal</w:t>
            </w:r>
          </w:p>
        </w:tc>
        <w:tc>
          <w:tcPr>
            <w:tcW w:w="1020" w:type="dxa"/>
          </w:tcPr>
          <w:p>
            <w:pPr>
              <w:pStyle w:val="TableParagraph"/>
              <w:ind w:right="96"/>
              <w:jc w:val="right"/>
              <w:rPr>
                <w:sz w:val="24"/>
              </w:rPr>
            </w:pPr>
            <w:r>
              <w:rPr>
                <w:sz w:val="24"/>
              </w:rPr>
              <w:t>7</w:t>
            </w:r>
          </w:p>
        </w:tc>
        <w:tc>
          <w:tcPr>
            <w:tcW w:w="1800" w:type="dxa"/>
          </w:tcPr>
          <w:p>
            <w:pPr>
              <w:pStyle w:val="TableParagraph"/>
              <w:ind w:right="96"/>
              <w:jc w:val="right"/>
              <w:rPr>
                <w:sz w:val="24"/>
              </w:rPr>
            </w:pPr>
            <w:r>
              <w:rPr>
                <w:sz w:val="24"/>
              </w:rPr>
              <w:t>12.7</w:t>
            </w:r>
          </w:p>
        </w:tc>
        <w:tc>
          <w:tcPr>
            <w:tcW w:w="1320" w:type="dxa"/>
          </w:tcPr>
          <w:p>
            <w:pPr>
              <w:pStyle w:val="TableParagraph"/>
              <w:ind w:right="96"/>
              <w:jc w:val="right"/>
              <w:rPr>
                <w:sz w:val="24"/>
              </w:rPr>
            </w:pPr>
            <w:r>
              <w:rPr>
                <w:sz w:val="24"/>
              </w:rPr>
              <w:t>1</w:t>
            </w:r>
          </w:p>
        </w:tc>
      </w:tr>
      <w:tr>
        <w:trPr>
          <w:trHeight w:val="276" w:hRule="atLeast"/>
        </w:trPr>
        <w:tc>
          <w:tcPr>
            <w:tcW w:w="1380" w:type="dxa"/>
          </w:tcPr>
          <w:p>
            <w:pPr>
              <w:pStyle w:val="TableParagraph"/>
              <w:spacing w:line="257" w:lineRule="exact"/>
              <w:ind w:left="107"/>
              <w:rPr>
                <w:sz w:val="24"/>
              </w:rPr>
            </w:pPr>
            <w:r>
              <w:rPr>
                <w:sz w:val="24"/>
              </w:rPr>
              <w:t>Brightwell</w:t>
            </w:r>
          </w:p>
        </w:tc>
        <w:tc>
          <w:tcPr>
            <w:tcW w:w="1142" w:type="dxa"/>
          </w:tcPr>
          <w:p>
            <w:pPr>
              <w:pStyle w:val="TableParagraph"/>
              <w:spacing w:line="257" w:lineRule="exact"/>
              <w:ind w:right="94"/>
              <w:jc w:val="right"/>
              <w:rPr>
                <w:sz w:val="24"/>
              </w:rPr>
            </w:pPr>
            <w:r>
              <w:rPr>
                <w:sz w:val="24"/>
              </w:rPr>
              <w:t>25-Jul</w:t>
            </w:r>
          </w:p>
        </w:tc>
        <w:tc>
          <w:tcPr>
            <w:tcW w:w="1177" w:type="dxa"/>
          </w:tcPr>
          <w:p>
            <w:pPr>
              <w:pStyle w:val="TableParagraph"/>
              <w:spacing w:line="257" w:lineRule="exact"/>
              <w:ind w:right="95"/>
              <w:jc w:val="right"/>
              <w:rPr>
                <w:sz w:val="24"/>
              </w:rPr>
            </w:pPr>
            <w:r>
              <w:rPr>
                <w:sz w:val="24"/>
              </w:rPr>
              <w:t>60-80%</w:t>
            </w:r>
          </w:p>
        </w:tc>
        <w:tc>
          <w:tcPr>
            <w:tcW w:w="1554" w:type="dxa"/>
          </w:tcPr>
          <w:p>
            <w:pPr>
              <w:pStyle w:val="TableParagraph"/>
              <w:spacing w:line="257" w:lineRule="exact"/>
              <w:ind w:right="96"/>
              <w:jc w:val="right"/>
              <w:rPr>
                <w:sz w:val="24"/>
              </w:rPr>
            </w:pPr>
            <w:r>
              <w:rPr>
                <w:sz w:val="24"/>
              </w:rPr>
              <w:t>10.5</w:t>
            </w:r>
          </w:p>
        </w:tc>
        <w:tc>
          <w:tcPr>
            <w:tcW w:w="1020" w:type="dxa"/>
          </w:tcPr>
          <w:p>
            <w:pPr>
              <w:pStyle w:val="TableParagraph"/>
              <w:spacing w:line="257" w:lineRule="exact"/>
              <w:ind w:right="96"/>
              <w:jc w:val="right"/>
              <w:rPr>
                <w:sz w:val="24"/>
              </w:rPr>
            </w:pPr>
            <w:r>
              <w:rPr>
                <w:sz w:val="24"/>
              </w:rPr>
              <w:t>14</w:t>
            </w:r>
          </w:p>
        </w:tc>
        <w:tc>
          <w:tcPr>
            <w:tcW w:w="1800" w:type="dxa"/>
          </w:tcPr>
          <w:p>
            <w:pPr>
              <w:pStyle w:val="TableParagraph"/>
              <w:spacing w:line="257" w:lineRule="exact"/>
              <w:ind w:right="96"/>
              <w:jc w:val="right"/>
              <w:rPr>
                <w:sz w:val="24"/>
              </w:rPr>
            </w:pPr>
            <w:r>
              <w:rPr>
                <w:sz w:val="24"/>
              </w:rPr>
              <w:t>13.2</w:t>
            </w:r>
          </w:p>
        </w:tc>
        <w:tc>
          <w:tcPr>
            <w:tcW w:w="1320" w:type="dxa"/>
          </w:tcPr>
          <w:p>
            <w:pPr>
              <w:pStyle w:val="TableParagraph"/>
              <w:spacing w:line="257" w:lineRule="exact"/>
              <w:ind w:right="96"/>
              <w:jc w:val="right"/>
              <w:rPr>
                <w:sz w:val="24"/>
              </w:rPr>
            </w:pPr>
            <w:r>
              <w:rPr>
                <w:sz w:val="24"/>
              </w:rPr>
              <w:t>1.1</w:t>
            </w:r>
          </w:p>
        </w:tc>
      </w:tr>
      <w:tr>
        <w:trPr>
          <w:trHeight w:val="275" w:hRule="atLeast"/>
        </w:trPr>
        <w:tc>
          <w:tcPr>
            <w:tcW w:w="1380" w:type="dxa"/>
          </w:tcPr>
          <w:p>
            <w:pPr>
              <w:pStyle w:val="TableParagraph"/>
              <w:ind w:left="107"/>
              <w:rPr>
                <w:sz w:val="24"/>
              </w:rPr>
            </w:pPr>
            <w:r>
              <w:rPr>
                <w:sz w:val="24"/>
              </w:rPr>
              <w:t>Ozark Blue</w:t>
            </w:r>
          </w:p>
        </w:tc>
        <w:tc>
          <w:tcPr>
            <w:tcW w:w="1142" w:type="dxa"/>
          </w:tcPr>
          <w:p>
            <w:pPr>
              <w:pStyle w:val="TableParagraph"/>
              <w:ind w:right="94"/>
              <w:jc w:val="right"/>
              <w:rPr>
                <w:sz w:val="24"/>
              </w:rPr>
            </w:pPr>
            <w:r>
              <w:rPr>
                <w:sz w:val="24"/>
              </w:rPr>
              <w:t>26-Jul</w:t>
            </w:r>
          </w:p>
        </w:tc>
        <w:tc>
          <w:tcPr>
            <w:tcW w:w="1177" w:type="dxa"/>
          </w:tcPr>
          <w:p>
            <w:pPr>
              <w:pStyle w:val="TableParagraph"/>
              <w:ind w:right="95"/>
              <w:jc w:val="right"/>
              <w:rPr>
                <w:sz w:val="24"/>
              </w:rPr>
            </w:pPr>
            <w:r>
              <w:rPr>
                <w:sz w:val="24"/>
              </w:rPr>
              <w:t>60-70%</w:t>
            </w:r>
          </w:p>
        </w:tc>
        <w:tc>
          <w:tcPr>
            <w:tcW w:w="1554" w:type="dxa"/>
          </w:tcPr>
          <w:p>
            <w:pPr>
              <w:pStyle w:val="TableParagraph"/>
              <w:ind w:right="96"/>
              <w:jc w:val="right"/>
              <w:rPr>
                <w:sz w:val="24"/>
              </w:rPr>
            </w:pPr>
            <w:r>
              <w:rPr>
                <w:sz w:val="24"/>
              </w:rPr>
              <w:t>9</w:t>
            </w:r>
          </w:p>
        </w:tc>
        <w:tc>
          <w:tcPr>
            <w:tcW w:w="1020" w:type="dxa"/>
          </w:tcPr>
          <w:p>
            <w:pPr>
              <w:pStyle w:val="TableParagraph"/>
              <w:ind w:right="96"/>
              <w:jc w:val="right"/>
              <w:rPr>
                <w:sz w:val="24"/>
              </w:rPr>
            </w:pPr>
            <w:r>
              <w:rPr>
                <w:sz w:val="24"/>
              </w:rPr>
              <w:t>15</w:t>
            </w:r>
          </w:p>
        </w:tc>
        <w:tc>
          <w:tcPr>
            <w:tcW w:w="1800" w:type="dxa"/>
          </w:tcPr>
          <w:p>
            <w:pPr>
              <w:pStyle w:val="TableParagraph"/>
              <w:ind w:right="96"/>
              <w:jc w:val="right"/>
              <w:rPr>
                <w:sz w:val="24"/>
              </w:rPr>
            </w:pPr>
            <w:r>
              <w:rPr>
                <w:sz w:val="24"/>
              </w:rPr>
              <w:t>14.3</w:t>
            </w:r>
          </w:p>
        </w:tc>
        <w:tc>
          <w:tcPr>
            <w:tcW w:w="1320" w:type="dxa"/>
          </w:tcPr>
          <w:p>
            <w:pPr>
              <w:pStyle w:val="TableParagraph"/>
              <w:ind w:right="96"/>
              <w:jc w:val="right"/>
              <w:rPr>
                <w:sz w:val="24"/>
              </w:rPr>
            </w:pPr>
            <w:r>
              <w:rPr>
                <w:sz w:val="24"/>
              </w:rPr>
              <w:t>1.3</w:t>
            </w:r>
          </w:p>
        </w:tc>
      </w:tr>
      <w:tr>
        <w:trPr>
          <w:trHeight w:val="276" w:hRule="atLeast"/>
        </w:trPr>
        <w:tc>
          <w:tcPr>
            <w:tcW w:w="1380" w:type="dxa"/>
          </w:tcPr>
          <w:p>
            <w:pPr>
              <w:pStyle w:val="TableParagraph"/>
              <w:spacing w:line="257" w:lineRule="exact"/>
              <w:ind w:left="107"/>
              <w:rPr>
                <w:sz w:val="24"/>
              </w:rPr>
            </w:pPr>
            <w:r>
              <w:rPr>
                <w:sz w:val="24"/>
              </w:rPr>
              <w:t>Jubilee</w:t>
            </w:r>
          </w:p>
        </w:tc>
        <w:tc>
          <w:tcPr>
            <w:tcW w:w="1142" w:type="dxa"/>
          </w:tcPr>
          <w:p>
            <w:pPr>
              <w:pStyle w:val="TableParagraph"/>
              <w:spacing w:line="257" w:lineRule="exact"/>
              <w:ind w:right="95"/>
              <w:jc w:val="right"/>
              <w:rPr>
                <w:sz w:val="24"/>
              </w:rPr>
            </w:pPr>
            <w:r>
              <w:rPr>
                <w:sz w:val="24"/>
              </w:rPr>
              <w:t>26-Jul</w:t>
            </w:r>
          </w:p>
        </w:tc>
        <w:tc>
          <w:tcPr>
            <w:tcW w:w="1177" w:type="dxa"/>
          </w:tcPr>
          <w:p>
            <w:pPr>
              <w:pStyle w:val="TableParagraph"/>
              <w:spacing w:line="257" w:lineRule="exact"/>
              <w:ind w:right="96"/>
              <w:jc w:val="right"/>
              <w:rPr>
                <w:sz w:val="24"/>
              </w:rPr>
            </w:pPr>
            <w:r>
              <w:rPr>
                <w:sz w:val="24"/>
              </w:rPr>
              <w:t>90-100%</w:t>
            </w:r>
          </w:p>
        </w:tc>
        <w:tc>
          <w:tcPr>
            <w:tcW w:w="1554" w:type="dxa"/>
          </w:tcPr>
          <w:p>
            <w:pPr>
              <w:pStyle w:val="TableParagraph"/>
              <w:spacing w:line="257" w:lineRule="exact"/>
              <w:ind w:right="98"/>
              <w:jc w:val="right"/>
              <w:rPr>
                <w:sz w:val="24"/>
              </w:rPr>
            </w:pPr>
            <w:r>
              <w:rPr>
                <w:sz w:val="24"/>
              </w:rPr>
              <w:t>minimal</w:t>
            </w:r>
          </w:p>
        </w:tc>
        <w:tc>
          <w:tcPr>
            <w:tcW w:w="1020" w:type="dxa"/>
          </w:tcPr>
          <w:p>
            <w:pPr>
              <w:pStyle w:val="TableParagraph"/>
              <w:spacing w:line="257" w:lineRule="exact"/>
              <w:ind w:right="97"/>
              <w:jc w:val="right"/>
              <w:rPr>
                <w:sz w:val="24"/>
              </w:rPr>
            </w:pPr>
            <w:r>
              <w:rPr>
                <w:sz w:val="24"/>
              </w:rPr>
              <w:t>12</w:t>
            </w:r>
          </w:p>
        </w:tc>
        <w:tc>
          <w:tcPr>
            <w:tcW w:w="1800" w:type="dxa"/>
          </w:tcPr>
          <w:p>
            <w:pPr>
              <w:pStyle w:val="TableParagraph"/>
              <w:spacing w:line="257" w:lineRule="exact"/>
              <w:ind w:right="96"/>
              <w:jc w:val="right"/>
              <w:rPr>
                <w:sz w:val="24"/>
              </w:rPr>
            </w:pPr>
            <w:r>
              <w:rPr>
                <w:sz w:val="24"/>
              </w:rPr>
              <w:t>8.5</w:t>
            </w:r>
          </w:p>
        </w:tc>
        <w:tc>
          <w:tcPr>
            <w:tcW w:w="1320" w:type="dxa"/>
          </w:tcPr>
          <w:p>
            <w:pPr>
              <w:pStyle w:val="TableParagraph"/>
              <w:spacing w:line="240" w:lineRule="auto"/>
              <w:rPr>
                <w:sz w:val="20"/>
              </w:rPr>
            </w:pPr>
          </w:p>
        </w:tc>
      </w:tr>
    </w:tbl>
    <w:p>
      <w:pPr>
        <w:pStyle w:val="BodyText"/>
        <w:spacing w:before="8"/>
        <w:rPr>
          <w:b/>
          <w:sz w:val="23"/>
        </w:rPr>
      </w:pPr>
    </w:p>
    <w:p>
      <w:pPr>
        <w:pStyle w:val="BodyText"/>
        <w:ind w:left="680" w:right="1248"/>
      </w:pPr>
      <w:r>
        <w:rPr/>
        <w:t>Fruit was only harvested twice since the plot was not in full production and much was lost to birds. Totals above are for all of bushes of particular cultivar.</w:t>
      </w:r>
    </w:p>
    <w:p>
      <w:pPr>
        <w:pStyle w:val="BodyText"/>
      </w:pPr>
    </w:p>
    <w:p>
      <w:pPr>
        <w:pStyle w:val="BodyText"/>
        <w:ind w:left="680" w:right="889"/>
      </w:pPr>
      <w:r>
        <w:rPr/>
        <w:t>In the limited first harvest of 2007, fruit quality from all cultivars harvested was excellent and of high commercial value. Shelf life was very good of fruit grown and harvested in high heat.</w:t>
      </w:r>
    </w:p>
    <w:p>
      <w:pPr>
        <w:pStyle w:val="BodyText"/>
        <w:ind w:left="680"/>
      </w:pPr>
      <w:r>
        <w:rPr/>
        <w:t>Rabbiteye fruit quality was a very pleasant surprise compared to common northern highbush.</w:t>
      </w:r>
    </w:p>
    <w:p>
      <w:pPr>
        <w:pStyle w:val="BodyText"/>
        <w:spacing w:before="10"/>
        <w:rPr>
          <w:sz w:val="23"/>
        </w:rPr>
      </w:pPr>
    </w:p>
    <w:p>
      <w:pPr>
        <w:pStyle w:val="BodyText"/>
        <w:ind w:left="680" w:right="902"/>
      </w:pPr>
      <w:r>
        <w:rPr/>
        <w:t>The second harvest of the replicated variety trial took place in 2008. Cropping levels ranged from full to minimal on some of the weaker growing varieties. Bird predation was very strong again so a complete over-head-netting system was constructed. There was a wide range of harvest dates, which will be desirable for missing late freezes and staggering harvest periods. The southern highbush varieties are very late but tolerated the heat and performed very well.</w:t>
      </w:r>
    </w:p>
    <w:p>
      <w:pPr>
        <w:pStyle w:val="BodyText"/>
        <w:spacing w:before="3"/>
      </w:pPr>
    </w:p>
    <w:p>
      <w:pPr>
        <w:pStyle w:val="Heading2"/>
      </w:pPr>
      <w:r>
        <w:rPr/>
        <w:t>Table 3. Harvest Parameters for Blueberry Variety Planting at CMREC in 2008.</w:t>
      </w:r>
    </w:p>
    <w:p>
      <w:pPr>
        <w:pStyle w:val="BodyText"/>
        <w:spacing w:before="1"/>
        <w:rPr>
          <w:b/>
        </w:rPr>
      </w:pPr>
    </w:p>
    <w:tbl>
      <w:tblPr>
        <w:tblW w:w="0" w:type="auto"/>
        <w:jc w:val="lef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0"/>
        <w:gridCol w:w="1142"/>
        <w:gridCol w:w="1060"/>
        <w:gridCol w:w="1670"/>
        <w:gridCol w:w="1020"/>
        <w:gridCol w:w="1566"/>
        <w:gridCol w:w="1554"/>
      </w:tblGrid>
      <w:tr>
        <w:trPr>
          <w:trHeight w:val="552" w:hRule="atLeast"/>
        </w:trPr>
        <w:tc>
          <w:tcPr>
            <w:tcW w:w="1380" w:type="dxa"/>
          </w:tcPr>
          <w:p>
            <w:pPr>
              <w:pStyle w:val="TableParagraph"/>
              <w:spacing w:line="240" w:lineRule="auto"/>
              <w:rPr>
                <w:b/>
                <w:sz w:val="24"/>
              </w:rPr>
            </w:pPr>
          </w:p>
          <w:p>
            <w:pPr>
              <w:pStyle w:val="TableParagraph"/>
              <w:spacing w:line="257" w:lineRule="exact"/>
              <w:ind w:left="107"/>
              <w:rPr>
                <w:b/>
                <w:sz w:val="24"/>
              </w:rPr>
            </w:pPr>
            <w:r>
              <w:rPr>
                <w:b/>
                <w:sz w:val="24"/>
              </w:rPr>
              <w:t>Variety</w:t>
            </w:r>
          </w:p>
        </w:tc>
        <w:tc>
          <w:tcPr>
            <w:tcW w:w="1142" w:type="dxa"/>
          </w:tcPr>
          <w:p>
            <w:pPr>
              <w:pStyle w:val="TableParagraph"/>
              <w:spacing w:line="240" w:lineRule="auto"/>
              <w:ind w:left="167"/>
              <w:rPr>
                <w:b/>
                <w:sz w:val="24"/>
              </w:rPr>
            </w:pPr>
            <w:r>
              <w:rPr>
                <w:b/>
                <w:sz w:val="24"/>
              </w:rPr>
              <w:t>HarvEst</w:t>
            </w:r>
          </w:p>
          <w:p>
            <w:pPr>
              <w:pStyle w:val="TableParagraph"/>
              <w:spacing w:line="257" w:lineRule="exact"/>
              <w:ind w:left="555"/>
              <w:rPr>
                <w:b/>
                <w:sz w:val="24"/>
              </w:rPr>
            </w:pPr>
            <w:r>
              <w:rPr>
                <w:b/>
                <w:sz w:val="24"/>
              </w:rPr>
              <w:t>Date</w:t>
            </w:r>
          </w:p>
        </w:tc>
        <w:tc>
          <w:tcPr>
            <w:tcW w:w="1060" w:type="dxa"/>
          </w:tcPr>
          <w:p>
            <w:pPr>
              <w:pStyle w:val="TableParagraph"/>
              <w:spacing w:line="240" w:lineRule="auto"/>
              <w:rPr>
                <w:b/>
                <w:sz w:val="24"/>
              </w:rPr>
            </w:pPr>
          </w:p>
          <w:p>
            <w:pPr>
              <w:pStyle w:val="TableParagraph"/>
              <w:spacing w:line="257" w:lineRule="exact"/>
              <w:ind w:right="95"/>
              <w:jc w:val="right"/>
              <w:rPr>
                <w:b/>
                <w:sz w:val="24"/>
              </w:rPr>
            </w:pPr>
            <w:r>
              <w:rPr>
                <w:b/>
                <w:w w:val="95"/>
                <w:sz w:val="24"/>
              </w:rPr>
              <w:t>Season</w:t>
            </w:r>
          </w:p>
        </w:tc>
        <w:tc>
          <w:tcPr>
            <w:tcW w:w="1670" w:type="dxa"/>
          </w:tcPr>
          <w:p>
            <w:pPr>
              <w:pStyle w:val="TableParagraph"/>
              <w:spacing w:line="240" w:lineRule="auto"/>
              <w:rPr>
                <w:b/>
                <w:sz w:val="24"/>
              </w:rPr>
            </w:pPr>
          </w:p>
          <w:p>
            <w:pPr>
              <w:pStyle w:val="TableParagraph"/>
              <w:spacing w:line="257" w:lineRule="exact"/>
              <w:ind w:right="92"/>
              <w:jc w:val="right"/>
              <w:rPr>
                <w:b/>
                <w:sz w:val="24"/>
              </w:rPr>
            </w:pPr>
            <w:r>
              <w:rPr>
                <w:b/>
                <w:sz w:val="24"/>
              </w:rPr>
              <w:t>Total Yield</w:t>
            </w:r>
          </w:p>
        </w:tc>
        <w:tc>
          <w:tcPr>
            <w:tcW w:w="1020" w:type="dxa"/>
          </w:tcPr>
          <w:p>
            <w:pPr>
              <w:pStyle w:val="TableParagraph"/>
              <w:spacing w:line="270" w:lineRule="atLeast"/>
              <w:ind w:left="500" w:right="76" w:hanging="108"/>
              <w:rPr>
                <w:b/>
                <w:sz w:val="24"/>
              </w:rPr>
            </w:pPr>
            <w:r>
              <w:rPr>
                <w:b/>
                <w:sz w:val="24"/>
              </w:rPr>
              <w:t>Bush Size</w:t>
            </w:r>
          </w:p>
        </w:tc>
        <w:tc>
          <w:tcPr>
            <w:tcW w:w="1566" w:type="dxa"/>
          </w:tcPr>
          <w:p>
            <w:pPr>
              <w:pStyle w:val="TableParagraph"/>
              <w:spacing w:line="240" w:lineRule="auto"/>
              <w:rPr>
                <w:b/>
                <w:sz w:val="24"/>
              </w:rPr>
            </w:pPr>
          </w:p>
          <w:p>
            <w:pPr>
              <w:pStyle w:val="TableParagraph"/>
              <w:spacing w:line="257" w:lineRule="exact"/>
              <w:ind w:right="96"/>
              <w:jc w:val="right"/>
              <w:rPr>
                <w:b/>
                <w:sz w:val="24"/>
              </w:rPr>
            </w:pPr>
            <w:r>
              <w:rPr>
                <w:b/>
                <w:sz w:val="24"/>
              </w:rPr>
              <w:t>Berry size</w:t>
            </w:r>
          </w:p>
        </w:tc>
        <w:tc>
          <w:tcPr>
            <w:tcW w:w="1554" w:type="dxa"/>
          </w:tcPr>
          <w:p>
            <w:pPr>
              <w:pStyle w:val="TableParagraph"/>
              <w:spacing w:line="270" w:lineRule="atLeast"/>
              <w:ind w:left="408" w:right="76" w:firstLine="292"/>
              <w:rPr>
                <w:b/>
                <w:sz w:val="24"/>
              </w:rPr>
            </w:pPr>
            <w:r>
              <w:rPr>
                <w:b/>
                <w:sz w:val="24"/>
              </w:rPr>
              <w:t>Flavor/ comments</w:t>
            </w:r>
          </w:p>
        </w:tc>
      </w:tr>
      <w:tr>
        <w:trPr>
          <w:trHeight w:val="275" w:hRule="atLeast"/>
        </w:trPr>
        <w:tc>
          <w:tcPr>
            <w:tcW w:w="1380" w:type="dxa"/>
          </w:tcPr>
          <w:p>
            <w:pPr>
              <w:pStyle w:val="TableParagraph"/>
              <w:spacing w:line="240" w:lineRule="auto"/>
              <w:rPr>
                <w:sz w:val="20"/>
              </w:rPr>
            </w:pPr>
          </w:p>
        </w:tc>
        <w:tc>
          <w:tcPr>
            <w:tcW w:w="1142" w:type="dxa"/>
          </w:tcPr>
          <w:p>
            <w:pPr>
              <w:pStyle w:val="TableParagraph"/>
              <w:spacing w:line="240" w:lineRule="auto"/>
              <w:rPr>
                <w:sz w:val="20"/>
              </w:rPr>
            </w:pPr>
          </w:p>
        </w:tc>
        <w:tc>
          <w:tcPr>
            <w:tcW w:w="1060" w:type="dxa"/>
          </w:tcPr>
          <w:p>
            <w:pPr>
              <w:pStyle w:val="TableParagraph"/>
              <w:spacing w:line="240" w:lineRule="auto"/>
              <w:rPr>
                <w:sz w:val="20"/>
              </w:rPr>
            </w:pPr>
          </w:p>
        </w:tc>
        <w:tc>
          <w:tcPr>
            <w:tcW w:w="1670" w:type="dxa"/>
          </w:tcPr>
          <w:p>
            <w:pPr>
              <w:pStyle w:val="TableParagraph"/>
              <w:spacing w:line="240" w:lineRule="auto"/>
              <w:rPr>
                <w:sz w:val="20"/>
              </w:rPr>
            </w:pPr>
          </w:p>
        </w:tc>
        <w:tc>
          <w:tcPr>
            <w:tcW w:w="1020" w:type="dxa"/>
          </w:tcPr>
          <w:p>
            <w:pPr>
              <w:pStyle w:val="TableParagraph"/>
              <w:spacing w:line="240" w:lineRule="auto"/>
              <w:rPr>
                <w:sz w:val="20"/>
              </w:rPr>
            </w:pPr>
          </w:p>
        </w:tc>
        <w:tc>
          <w:tcPr>
            <w:tcW w:w="1566" w:type="dxa"/>
          </w:tcPr>
          <w:p>
            <w:pPr>
              <w:pStyle w:val="TableParagraph"/>
              <w:spacing w:line="240" w:lineRule="auto"/>
              <w:rPr>
                <w:sz w:val="20"/>
              </w:rPr>
            </w:pPr>
          </w:p>
        </w:tc>
        <w:tc>
          <w:tcPr>
            <w:tcW w:w="1554" w:type="dxa"/>
          </w:tcPr>
          <w:p>
            <w:pPr>
              <w:pStyle w:val="TableParagraph"/>
              <w:spacing w:line="240" w:lineRule="auto"/>
              <w:rPr>
                <w:sz w:val="20"/>
              </w:rPr>
            </w:pPr>
          </w:p>
        </w:tc>
      </w:tr>
      <w:tr>
        <w:trPr>
          <w:trHeight w:val="275" w:hRule="atLeast"/>
        </w:trPr>
        <w:tc>
          <w:tcPr>
            <w:tcW w:w="1380" w:type="dxa"/>
          </w:tcPr>
          <w:p>
            <w:pPr>
              <w:pStyle w:val="TableParagraph"/>
              <w:ind w:left="107"/>
              <w:rPr>
                <w:sz w:val="24"/>
              </w:rPr>
            </w:pPr>
            <w:r>
              <w:rPr>
                <w:sz w:val="24"/>
              </w:rPr>
              <w:t>Blue Crop</w:t>
            </w:r>
          </w:p>
        </w:tc>
        <w:tc>
          <w:tcPr>
            <w:tcW w:w="1142" w:type="dxa"/>
          </w:tcPr>
          <w:p>
            <w:pPr>
              <w:pStyle w:val="TableParagraph"/>
              <w:ind w:right="94"/>
              <w:jc w:val="right"/>
              <w:rPr>
                <w:sz w:val="24"/>
              </w:rPr>
            </w:pPr>
            <w:r>
              <w:rPr>
                <w:sz w:val="24"/>
              </w:rPr>
              <w:t>11-Jun</w:t>
            </w:r>
          </w:p>
        </w:tc>
        <w:tc>
          <w:tcPr>
            <w:tcW w:w="1060" w:type="dxa"/>
          </w:tcPr>
          <w:p>
            <w:pPr>
              <w:pStyle w:val="TableParagraph"/>
              <w:ind w:right="95"/>
              <w:jc w:val="right"/>
              <w:rPr>
                <w:sz w:val="24"/>
              </w:rPr>
            </w:pPr>
            <w:r>
              <w:rPr>
                <w:sz w:val="24"/>
              </w:rPr>
              <w:t>6</w:t>
            </w:r>
          </w:p>
        </w:tc>
        <w:tc>
          <w:tcPr>
            <w:tcW w:w="1670" w:type="dxa"/>
          </w:tcPr>
          <w:p>
            <w:pPr>
              <w:pStyle w:val="TableParagraph"/>
              <w:ind w:right="93"/>
              <w:jc w:val="right"/>
              <w:rPr>
                <w:sz w:val="24"/>
              </w:rPr>
            </w:pPr>
            <w:r>
              <w:rPr>
                <w:sz w:val="24"/>
              </w:rPr>
              <w:t>7</w:t>
            </w:r>
          </w:p>
        </w:tc>
        <w:tc>
          <w:tcPr>
            <w:tcW w:w="1020" w:type="dxa"/>
          </w:tcPr>
          <w:p>
            <w:pPr>
              <w:pStyle w:val="TableParagraph"/>
              <w:ind w:right="93"/>
              <w:jc w:val="right"/>
              <w:rPr>
                <w:sz w:val="24"/>
              </w:rPr>
            </w:pPr>
            <w:r>
              <w:rPr>
                <w:sz w:val="24"/>
              </w:rPr>
              <w:t>3</w:t>
            </w:r>
          </w:p>
        </w:tc>
        <w:tc>
          <w:tcPr>
            <w:tcW w:w="1566" w:type="dxa"/>
          </w:tcPr>
          <w:p>
            <w:pPr>
              <w:pStyle w:val="TableParagraph"/>
              <w:ind w:right="93"/>
              <w:jc w:val="right"/>
              <w:rPr>
                <w:sz w:val="24"/>
              </w:rPr>
            </w:pPr>
            <w:r>
              <w:rPr>
                <w:sz w:val="24"/>
              </w:rPr>
              <w:t>3</w:t>
            </w:r>
          </w:p>
        </w:tc>
        <w:tc>
          <w:tcPr>
            <w:tcW w:w="1554" w:type="dxa"/>
          </w:tcPr>
          <w:p>
            <w:pPr>
              <w:pStyle w:val="TableParagraph"/>
              <w:ind w:right="94"/>
              <w:jc w:val="right"/>
              <w:rPr>
                <w:sz w:val="24"/>
              </w:rPr>
            </w:pPr>
            <w:r>
              <w:rPr>
                <w:sz w:val="24"/>
              </w:rPr>
              <w:t>7 standard</w:t>
            </w:r>
          </w:p>
        </w:tc>
      </w:tr>
      <w:tr>
        <w:trPr>
          <w:trHeight w:val="276" w:hRule="atLeast"/>
        </w:trPr>
        <w:tc>
          <w:tcPr>
            <w:tcW w:w="1380" w:type="dxa"/>
          </w:tcPr>
          <w:p>
            <w:pPr>
              <w:pStyle w:val="TableParagraph"/>
              <w:spacing w:line="257" w:lineRule="exact"/>
              <w:ind w:left="107"/>
              <w:rPr>
                <w:sz w:val="24"/>
              </w:rPr>
            </w:pPr>
            <w:r>
              <w:rPr>
                <w:sz w:val="24"/>
              </w:rPr>
              <w:t>Duke</w:t>
            </w:r>
          </w:p>
        </w:tc>
        <w:tc>
          <w:tcPr>
            <w:tcW w:w="1142" w:type="dxa"/>
          </w:tcPr>
          <w:p>
            <w:pPr>
              <w:pStyle w:val="TableParagraph"/>
              <w:spacing w:line="257" w:lineRule="exact"/>
              <w:ind w:right="93"/>
              <w:jc w:val="right"/>
              <w:rPr>
                <w:sz w:val="24"/>
              </w:rPr>
            </w:pPr>
            <w:r>
              <w:rPr>
                <w:sz w:val="24"/>
              </w:rPr>
              <w:t>11-Jun</w:t>
            </w:r>
          </w:p>
        </w:tc>
        <w:tc>
          <w:tcPr>
            <w:tcW w:w="1060" w:type="dxa"/>
          </w:tcPr>
          <w:p>
            <w:pPr>
              <w:pStyle w:val="TableParagraph"/>
              <w:spacing w:line="257" w:lineRule="exact"/>
              <w:ind w:right="95"/>
              <w:jc w:val="right"/>
              <w:rPr>
                <w:sz w:val="24"/>
              </w:rPr>
            </w:pPr>
            <w:r>
              <w:rPr>
                <w:sz w:val="24"/>
              </w:rPr>
              <w:t>3 conc</w:t>
            </w:r>
          </w:p>
        </w:tc>
        <w:tc>
          <w:tcPr>
            <w:tcW w:w="1670" w:type="dxa"/>
          </w:tcPr>
          <w:p>
            <w:pPr>
              <w:pStyle w:val="TableParagraph"/>
              <w:spacing w:line="257" w:lineRule="exact"/>
              <w:ind w:right="93"/>
              <w:jc w:val="right"/>
              <w:rPr>
                <w:sz w:val="24"/>
              </w:rPr>
            </w:pPr>
            <w:r>
              <w:rPr>
                <w:sz w:val="24"/>
              </w:rPr>
              <w:t>6</w:t>
            </w:r>
          </w:p>
        </w:tc>
        <w:tc>
          <w:tcPr>
            <w:tcW w:w="1020" w:type="dxa"/>
          </w:tcPr>
          <w:p>
            <w:pPr>
              <w:pStyle w:val="TableParagraph"/>
              <w:spacing w:line="257" w:lineRule="exact"/>
              <w:ind w:right="93"/>
              <w:jc w:val="right"/>
              <w:rPr>
                <w:sz w:val="24"/>
              </w:rPr>
            </w:pPr>
            <w:r>
              <w:rPr>
                <w:sz w:val="24"/>
              </w:rPr>
              <w:t>5</w:t>
            </w:r>
          </w:p>
        </w:tc>
        <w:tc>
          <w:tcPr>
            <w:tcW w:w="1566" w:type="dxa"/>
          </w:tcPr>
          <w:p>
            <w:pPr>
              <w:pStyle w:val="TableParagraph"/>
              <w:spacing w:line="257" w:lineRule="exact"/>
              <w:ind w:right="93"/>
              <w:jc w:val="right"/>
              <w:rPr>
                <w:sz w:val="24"/>
              </w:rPr>
            </w:pPr>
            <w:r>
              <w:rPr>
                <w:sz w:val="24"/>
              </w:rPr>
              <w:t>8</w:t>
            </w:r>
          </w:p>
        </w:tc>
        <w:tc>
          <w:tcPr>
            <w:tcW w:w="1554" w:type="dxa"/>
          </w:tcPr>
          <w:p>
            <w:pPr>
              <w:pStyle w:val="TableParagraph"/>
              <w:spacing w:line="257" w:lineRule="exact"/>
              <w:ind w:right="96"/>
              <w:jc w:val="right"/>
              <w:rPr>
                <w:sz w:val="24"/>
              </w:rPr>
            </w:pPr>
            <w:r>
              <w:rPr>
                <w:sz w:val="24"/>
              </w:rPr>
              <w:t>6 standard</w:t>
            </w:r>
          </w:p>
        </w:tc>
      </w:tr>
      <w:tr>
        <w:trPr>
          <w:trHeight w:val="275" w:hRule="atLeast"/>
        </w:trPr>
        <w:tc>
          <w:tcPr>
            <w:tcW w:w="1380" w:type="dxa"/>
          </w:tcPr>
          <w:p>
            <w:pPr>
              <w:pStyle w:val="TableParagraph"/>
              <w:ind w:left="107"/>
              <w:rPr>
                <w:sz w:val="24"/>
              </w:rPr>
            </w:pPr>
            <w:r>
              <w:rPr>
                <w:sz w:val="24"/>
              </w:rPr>
              <w:t>Reveille</w:t>
            </w:r>
          </w:p>
        </w:tc>
        <w:tc>
          <w:tcPr>
            <w:tcW w:w="1142" w:type="dxa"/>
          </w:tcPr>
          <w:p>
            <w:pPr>
              <w:pStyle w:val="TableParagraph"/>
              <w:ind w:right="94"/>
              <w:jc w:val="right"/>
              <w:rPr>
                <w:sz w:val="24"/>
              </w:rPr>
            </w:pPr>
            <w:r>
              <w:rPr>
                <w:sz w:val="24"/>
              </w:rPr>
              <w:t>11-Jun</w:t>
            </w:r>
          </w:p>
        </w:tc>
        <w:tc>
          <w:tcPr>
            <w:tcW w:w="1060" w:type="dxa"/>
          </w:tcPr>
          <w:p>
            <w:pPr>
              <w:pStyle w:val="TableParagraph"/>
              <w:ind w:right="96"/>
              <w:jc w:val="right"/>
              <w:rPr>
                <w:sz w:val="24"/>
              </w:rPr>
            </w:pPr>
            <w:r>
              <w:rPr>
                <w:sz w:val="24"/>
              </w:rPr>
              <w:t>5</w:t>
            </w:r>
          </w:p>
        </w:tc>
        <w:tc>
          <w:tcPr>
            <w:tcW w:w="1670" w:type="dxa"/>
          </w:tcPr>
          <w:p>
            <w:pPr>
              <w:pStyle w:val="TableParagraph"/>
              <w:ind w:right="94"/>
              <w:jc w:val="right"/>
              <w:rPr>
                <w:sz w:val="24"/>
              </w:rPr>
            </w:pPr>
            <w:r>
              <w:rPr>
                <w:sz w:val="24"/>
              </w:rPr>
              <w:t>4</w:t>
            </w:r>
          </w:p>
        </w:tc>
        <w:tc>
          <w:tcPr>
            <w:tcW w:w="1020" w:type="dxa"/>
          </w:tcPr>
          <w:p>
            <w:pPr>
              <w:pStyle w:val="TableParagraph"/>
              <w:ind w:right="94"/>
              <w:jc w:val="right"/>
              <w:rPr>
                <w:sz w:val="24"/>
              </w:rPr>
            </w:pPr>
            <w:r>
              <w:rPr>
                <w:sz w:val="24"/>
              </w:rPr>
              <w:t>5</w:t>
            </w:r>
          </w:p>
        </w:tc>
        <w:tc>
          <w:tcPr>
            <w:tcW w:w="1566" w:type="dxa"/>
          </w:tcPr>
          <w:p>
            <w:pPr>
              <w:pStyle w:val="TableParagraph"/>
              <w:ind w:right="94"/>
              <w:jc w:val="right"/>
              <w:rPr>
                <w:sz w:val="24"/>
              </w:rPr>
            </w:pPr>
            <w:r>
              <w:rPr>
                <w:sz w:val="24"/>
              </w:rPr>
              <w:t>5</w:t>
            </w:r>
          </w:p>
        </w:tc>
        <w:tc>
          <w:tcPr>
            <w:tcW w:w="1554" w:type="dxa"/>
          </w:tcPr>
          <w:p>
            <w:pPr>
              <w:pStyle w:val="TableParagraph"/>
              <w:ind w:right="95"/>
              <w:jc w:val="right"/>
              <w:rPr>
                <w:sz w:val="24"/>
              </w:rPr>
            </w:pPr>
            <w:r>
              <w:rPr>
                <w:sz w:val="24"/>
              </w:rPr>
              <w:t>6 spicy</w:t>
            </w:r>
          </w:p>
        </w:tc>
      </w:tr>
      <w:tr>
        <w:trPr>
          <w:trHeight w:val="275" w:hRule="atLeast"/>
        </w:trPr>
        <w:tc>
          <w:tcPr>
            <w:tcW w:w="1380" w:type="dxa"/>
          </w:tcPr>
          <w:p>
            <w:pPr>
              <w:pStyle w:val="TableParagraph"/>
              <w:ind w:left="107"/>
              <w:rPr>
                <w:sz w:val="24"/>
              </w:rPr>
            </w:pPr>
            <w:r>
              <w:rPr>
                <w:sz w:val="24"/>
              </w:rPr>
              <w:t>Legacy</w:t>
            </w:r>
          </w:p>
        </w:tc>
        <w:tc>
          <w:tcPr>
            <w:tcW w:w="1142" w:type="dxa"/>
          </w:tcPr>
          <w:p>
            <w:pPr>
              <w:pStyle w:val="TableParagraph"/>
              <w:ind w:right="93"/>
              <w:jc w:val="right"/>
              <w:rPr>
                <w:sz w:val="24"/>
              </w:rPr>
            </w:pPr>
            <w:r>
              <w:rPr>
                <w:sz w:val="24"/>
              </w:rPr>
              <w:t>11-Jun</w:t>
            </w:r>
          </w:p>
        </w:tc>
        <w:tc>
          <w:tcPr>
            <w:tcW w:w="1060" w:type="dxa"/>
          </w:tcPr>
          <w:p>
            <w:pPr>
              <w:pStyle w:val="TableParagraph"/>
              <w:ind w:right="95"/>
              <w:jc w:val="right"/>
              <w:rPr>
                <w:sz w:val="24"/>
              </w:rPr>
            </w:pPr>
            <w:r>
              <w:rPr>
                <w:sz w:val="24"/>
              </w:rPr>
              <w:t>8</w:t>
            </w:r>
          </w:p>
        </w:tc>
        <w:tc>
          <w:tcPr>
            <w:tcW w:w="1670" w:type="dxa"/>
          </w:tcPr>
          <w:p>
            <w:pPr>
              <w:pStyle w:val="TableParagraph"/>
              <w:ind w:right="93"/>
              <w:jc w:val="right"/>
              <w:rPr>
                <w:sz w:val="24"/>
              </w:rPr>
            </w:pPr>
            <w:r>
              <w:rPr>
                <w:sz w:val="24"/>
              </w:rPr>
              <w:t>9</w:t>
            </w:r>
          </w:p>
        </w:tc>
        <w:tc>
          <w:tcPr>
            <w:tcW w:w="1020" w:type="dxa"/>
          </w:tcPr>
          <w:p>
            <w:pPr>
              <w:pStyle w:val="TableParagraph"/>
              <w:ind w:right="93"/>
              <w:jc w:val="right"/>
              <w:rPr>
                <w:sz w:val="24"/>
              </w:rPr>
            </w:pPr>
            <w:r>
              <w:rPr>
                <w:sz w:val="24"/>
              </w:rPr>
              <w:t>7</w:t>
            </w:r>
          </w:p>
        </w:tc>
        <w:tc>
          <w:tcPr>
            <w:tcW w:w="1566" w:type="dxa"/>
          </w:tcPr>
          <w:p>
            <w:pPr>
              <w:pStyle w:val="TableParagraph"/>
              <w:ind w:right="94"/>
              <w:jc w:val="right"/>
              <w:rPr>
                <w:sz w:val="24"/>
              </w:rPr>
            </w:pPr>
            <w:r>
              <w:rPr>
                <w:sz w:val="24"/>
              </w:rPr>
              <w:t>7</w:t>
            </w:r>
          </w:p>
        </w:tc>
        <w:tc>
          <w:tcPr>
            <w:tcW w:w="1554" w:type="dxa"/>
          </w:tcPr>
          <w:p>
            <w:pPr>
              <w:pStyle w:val="TableParagraph"/>
              <w:ind w:right="94"/>
              <w:jc w:val="right"/>
              <w:rPr>
                <w:sz w:val="24"/>
              </w:rPr>
            </w:pPr>
            <w:r>
              <w:rPr>
                <w:sz w:val="24"/>
              </w:rPr>
              <w:t>4 crunch</w:t>
            </w:r>
          </w:p>
        </w:tc>
      </w:tr>
      <w:tr>
        <w:trPr>
          <w:trHeight w:val="276" w:hRule="atLeast"/>
        </w:trPr>
        <w:tc>
          <w:tcPr>
            <w:tcW w:w="1380" w:type="dxa"/>
          </w:tcPr>
          <w:p>
            <w:pPr>
              <w:pStyle w:val="TableParagraph"/>
              <w:spacing w:line="257" w:lineRule="exact"/>
              <w:ind w:left="107"/>
              <w:rPr>
                <w:sz w:val="24"/>
              </w:rPr>
            </w:pPr>
            <w:r>
              <w:rPr>
                <w:sz w:val="24"/>
              </w:rPr>
              <w:t>Ozark Blue</w:t>
            </w:r>
          </w:p>
        </w:tc>
        <w:tc>
          <w:tcPr>
            <w:tcW w:w="1142" w:type="dxa"/>
          </w:tcPr>
          <w:p>
            <w:pPr>
              <w:pStyle w:val="TableParagraph"/>
              <w:spacing w:line="257" w:lineRule="exact"/>
              <w:ind w:right="94"/>
              <w:jc w:val="right"/>
              <w:rPr>
                <w:sz w:val="24"/>
              </w:rPr>
            </w:pPr>
            <w:r>
              <w:rPr>
                <w:sz w:val="24"/>
              </w:rPr>
              <w:t>11-Jun</w:t>
            </w:r>
          </w:p>
        </w:tc>
        <w:tc>
          <w:tcPr>
            <w:tcW w:w="1060" w:type="dxa"/>
          </w:tcPr>
          <w:p>
            <w:pPr>
              <w:pStyle w:val="TableParagraph"/>
              <w:spacing w:line="257" w:lineRule="exact"/>
              <w:ind w:right="95"/>
              <w:jc w:val="right"/>
              <w:rPr>
                <w:sz w:val="24"/>
              </w:rPr>
            </w:pPr>
            <w:r>
              <w:rPr>
                <w:sz w:val="24"/>
              </w:rPr>
              <w:t>9</w:t>
            </w:r>
          </w:p>
        </w:tc>
        <w:tc>
          <w:tcPr>
            <w:tcW w:w="1670" w:type="dxa"/>
          </w:tcPr>
          <w:p>
            <w:pPr>
              <w:pStyle w:val="TableParagraph"/>
              <w:spacing w:line="257" w:lineRule="exact"/>
              <w:ind w:right="93"/>
              <w:jc w:val="right"/>
              <w:rPr>
                <w:sz w:val="24"/>
              </w:rPr>
            </w:pPr>
            <w:r>
              <w:rPr>
                <w:sz w:val="24"/>
              </w:rPr>
              <w:t>8</w:t>
            </w:r>
          </w:p>
        </w:tc>
        <w:tc>
          <w:tcPr>
            <w:tcW w:w="1020" w:type="dxa"/>
          </w:tcPr>
          <w:p>
            <w:pPr>
              <w:pStyle w:val="TableParagraph"/>
              <w:spacing w:line="257" w:lineRule="exact"/>
              <w:ind w:right="93"/>
              <w:jc w:val="right"/>
              <w:rPr>
                <w:sz w:val="24"/>
              </w:rPr>
            </w:pPr>
            <w:r>
              <w:rPr>
                <w:sz w:val="24"/>
              </w:rPr>
              <w:t>7</w:t>
            </w:r>
          </w:p>
        </w:tc>
        <w:tc>
          <w:tcPr>
            <w:tcW w:w="1566" w:type="dxa"/>
          </w:tcPr>
          <w:p>
            <w:pPr>
              <w:pStyle w:val="TableParagraph"/>
              <w:spacing w:line="257" w:lineRule="exact"/>
              <w:ind w:right="93"/>
              <w:jc w:val="right"/>
              <w:rPr>
                <w:sz w:val="24"/>
              </w:rPr>
            </w:pPr>
            <w:r>
              <w:rPr>
                <w:sz w:val="24"/>
              </w:rPr>
              <w:t>8</w:t>
            </w:r>
          </w:p>
        </w:tc>
        <w:tc>
          <w:tcPr>
            <w:tcW w:w="1554" w:type="dxa"/>
          </w:tcPr>
          <w:p>
            <w:pPr>
              <w:pStyle w:val="TableParagraph"/>
              <w:spacing w:line="257" w:lineRule="exact"/>
              <w:ind w:right="93"/>
              <w:jc w:val="right"/>
              <w:rPr>
                <w:sz w:val="24"/>
              </w:rPr>
            </w:pPr>
            <w:r>
              <w:rPr>
                <w:sz w:val="24"/>
              </w:rPr>
              <w:t>6/7 acid</w:t>
            </w:r>
          </w:p>
        </w:tc>
      </w:tr>
      <w:tr>
        <w:trPr>
          <w:trHeight w:val="275" w:hRule="atLeast"/>
        </w:trPr>
        <w:tc>
          <w:tcPr>
            <w:tcW w:w="1380" w:type="dxa"/>
          </w:tcPr>
          <w:p>
            <w:pPr>
              <w:pStyle w:val="TableParagraph"/>
              <w:ind w:left="107"/>
              <w:rPr>
                <w:sz w:val="24"/>
              </w:rPr>
            </w:pPr>
            <w:r>
              <w:rPr>
                <w:sz w:val="24"/>
              </w:rPr>
              <w:t>Jubilee</w:t>
            </w:r>
          </w:p>
        </w:tc>
        <w:tc>
          <w:tcPr>
            <w:tcW w:w="1142" w:type="dxa"/>
          </w:tcPr>
          <w:p>
            <w:pPr>
              <w:pStyle w:val="TableParagraph"/>
              <w:ind w:right="94"/>
              <w:jc w:val="right"/>
              <w:rPr>
                <w:sz w:val="24"/>
              </w:rPr>
            </w:pPr>
            <w:r>
              <w:rPr>
                <w:sz w:val="24"/>
              </w:rPr>
              <w:t>11-Jun</w:t>
            </w:r>
          </w:p>
        </w:tc>
        <w:tc>
          <w:tcPr>
            <w:tcW w:w="1060" w:type="dxa"/>
          </w:tcPr>
          <w:p>
            <w:pPr>
              <w:pStyle w:val="TableParagraph"/>
              <w:ind w:right="96"/>
              <w:jc w:val="right"/>
              <w:rPr>
                <w:sz w:val="24"/>
              </w:rPr>
            </w:pPr>
            <w:r>
              <w:rPr>
                <w:sz w:val="24"/>
              </w:rPr>
              <w:t>5 conc</w:t>
            </w:r>
          </w:p>
        </w:tc>
        <w:tc>
          <w:tcPr>
            <w:tcW w:w="1670" w:type="dxa"/>
          </w:tcPr>
          <w:p>
            <w:pPr>
              <w:pStyle w:val="TableParagraph"/>
              <w:ind w:right="94"/>
              <w:jc w:val="right"/>
              <w:rPr>
                <w:sz w:val="24"/>
              </w:rPr>
            </w:pPr>
            <w:r>
              <w:rPr>
                <w:sz w:val="24"/>
              </w:rPr>
              <w:t>5</w:t>
            </w:r>
          </w:p>
        </w:tc>
        <w:tc>
          <w:tcPr>
            <w:tcW w:w="1020" w:type="dxa"/>
          </w:tcPr>
          <w:p>
            <w:pPr>
              <w:pStyle w:val="TableParagraph"/>
              <w:ind w:right="94"/>
              <w:jc w:val="right"/>
              <w:rPr>
                <w:sz w:val="24"/>
              </w:rPr>
            </w:pPr>
            <w:r>
              <w:rPr>
                <w:sz w:val="24"/>
              </w:rPr>
              <w:t>6</w:t>
            </w:r>
          </w:p>
        </w:tc>
        <w:tc>
          <w:tcPr>
            <w:tcW w:w="1566" w:type="dxa"/>
          </w:tcPr>
          <w:p>
            <w:pPr>
              <w:pStyle w:val="TableParagraph"/>
              <w:ind w:right="94"/>
              <w:jc w:val="right"/>
              <w:rPr>
                <w:sz w:val="24"/>
              </w:rPr>
            </w:pPr>
            <w:r>
              <w:rPr>
                <w:sz w:val="24"/>
              </w:rPr>
              <w:t>4</w:t>
            </w:r>
          </w:p>
        </w:tc>
        <w:tc>
          <w:tcPr>
            <w:tcW w:w="1554" w:type="dxa"/>
          </w:tcPr>
          <w:p>
            <w:pPr>
              <w:pStyle w:val="TableParagraph"/>
              <w:ind w:right="94"/>
              <w:jc w:val="right"/>
              <w:rPr>
                <w:sz w:val="24"/>
              </w:rPr>
            </w:pPr>
            <w:r>
              <w:rPr>
                <w:sz w:val="24"/>
              </w:rPr>
              <w:t>6 crunch</w:t>
            </w:r>
          </w:p>
        </w:tc>
      </w:tr>
      <w:tr>
        <w:trPr>
          <w:trHeight w:val="275" w:hRule="atLeast"/>
        </w:trPr>
        <w:tc>
          <w:tcPr>
            <w:tcW w:w="1380" w:type="dxa"/>
          </w:tcPr>
          <w:p>
            <w:pPr>
              <w:pStyle w:val="TableParagraph"/>
              <w:ind w:left="107"/>
              <w:rPr>
                <w:sz w:val="24"/>
              </w:rPr>
            </w:pPr>
            <w:r>
              <w:rPr>
                <w:sz w:val="24"/>
              </w:rPr>
              <w:t>O’Neal</w:t>
            </w:r>
          </w:p>
        </w:tc>
        <w:tc>
          <w:tcPr>
            <w:tcW w:w="1142" w:type="dxa"/>
          </w:tcPr>
          <w:p>
            <w:pPr>
              <w:pStyle w:val="TableParagraph"/>
              <w:ind w:right="95"/>
              <w:jc w:val="right"/>
              <w:rPr>
                <w:sz w:val="24"/>
              </w:rPr>
            </w:pPr>
            <w:r>
              <w:rPr>
                <w:sz w:val="24"/>
              </w:rPr>
              <w:t>11-Jun</w:t>
            </w:r>
          </w:p>
        </w:tc>
        <w:tc>
          <w:tcPr>
            <w:tcW w:w="1060" w:type="dxa"/>
          </w:tcPr>
          <w:p>
            <w:pPr>
              <w:pStyle w:val="TableParagraph"/>
              <w:ind w:right="96"/>
              <w:jc w:val="right"/>
              <w:rPr>
                <w:sz w:val="24"/>
              </w:rPr>
            </w:pPr>
            <w:r>
              <w:rPr>
                <w:sz w:val="24"/>
              </w:rPr>
              <w:t>6</w:t>
            </w:r>
          </w:p>
        </w:tc>
        <w:tc>
          <w:tcPr>
            <w:tcW w:w="1670" w:type="dxa"/>
          </w:tcPr>
          <w:p>
            <w:pPr>
              <w:pStyle w:val="TableParagraph"/>
              <w:ind w:right="95"/>
              <w:jc w:val="right"/>
              <w:rPr>
                <w:sz w:val="24"/>
              </w:rPr>
            </w:pPr>
            <w:r>
              <w:rPr>
                <w:sz w:val="24"/>
              </w:rPr>
              <w:t>4</w:t>
            </w:r>
          </w:p>
        </w:tc>
        <w:tc>
          <w:tcPr>
            <w:tcW w:w="1020" w:type="dxa"/>
          </w:tcPr>
          <w:p>
            <w:pPr>
              <w:pStyle w:val="TableParagraph"/>
              <w:ind w:right="95"/>
              <w:jc w:val="right"/>
              <w:rPr>
                <w:sz w:val="24"/>
              </w:rPr>
            </w:pPr>
            <w:r>
              <w:rPr>
                <w:sz w:val="24"/>
              </w:rPr>
              <w:t>5</w:t>
            </w:r>
          </w:p>
        </w:tc>
        <w:tc>
          <w:tcPr>
            <w:tcW w:w="1566" w:type="dxa"/>
          </w:tcPr>
          <w:p>
            <w:pPr>
              <w:pStyle w:val="TableParagraph"/>
              <w:ind w:right="94"/>
              <w:jc w:val="right"/>
              <w:rPr>
                <w:sz w:val="24"/>
              </w:rPr>
            </w:pPr>
            <w:r>
              <w:rPr>
                <w:sz w:val="24"/>
              </w:rPr>
              <w:t>6</w:t>
            </w:r>
          </w:p>
        </w:tc>
        <w:tc>
          <w:tcPr>
            <w:tcW w:w="1554" w:type="dxa"/>
          </w:tcPr>
          <w:p>
            <w:pPr>
              <w:pStyle w:val="TableParagraph"/>
              <w:ind w:right="94"/>
              <w:jc w:val="right"/>
              <w:rPr>
                <w:sz w:val="24"/>
              </w:rPr>
            </w:pPr>
            <w:r>
              <w:rPr>
                <w:sz w:val="24"/>
              </w:rPr>
              <w:t>5 weird</w:t>
            </w:r>
          </w:p>
        </w:tc>
      </w:tr>
      <w:tr>
        <w:trPr>
          <w:trHeight w:val="276" w:hRule="atLeast"/>
        </w:trPr>
        <w:tc>
          <w:tcPr>
            <w:tcW w:w="1380" w:type="dxa"/>
          </w:tcPr>
          <w:p>
            <w:pPr>
              <w:pStyle w:val="TableParagraph"/>
              <w:spacing w:line="257" w:lineRule="exact"/>
              <w:ind w:left="107"/>
              <w:rPr>
                <w:sz w:val="24"/>
              </w:rPr>
            </w:pPr>
            <w:r>
              <w:rPr>
                <w:sz w:val="24"/>
              </w:rPr>
              <w:t>SantaFe</w:t>
            </w:r>
          </w:p>
        </w:tc>
        <w:tc>
          <w:tcPr>
            <w:tcW w:w="1142" w:type="dxa"/>
          </w:tcPr>
          <w:p>
            <w:pPr>
              <w:pStyle w:val="TableParagraph"/>
              <w:spacing w:line="257" w:lineRule="exact"/>
              <w:ind w:right="94"/>
              <w:jc w:val="right"/>
              <w:rPr>
                <w:sz w:val="24"/>
              </w:rPr>
            </w:pPr>
            <w:r>
              <w:rPr>
                <w:sz w:val="24"/>
              </w:rPr>
              <w:t>11-Jun</w:t>
            </w:r>
          </w:p>
        </w:tc>
        <w:tc>
          <w:tcPr>
            <w:tcW w:w="1060" w:type="dxa"/>
          </w:tcPr>
          <w:p>
            <w:pPr>
              <w:pStyle w:val="TableParagraph"/>
              <w:spacing w:line="257" w:lineRule="exact"/>
              <w:ind w:right="96"/>
              <w:jc w:val="right"/>
              <w:rPr>
                <w:sz w:val="24"/>
              </w:rPr>
            </w:pPr>
            <w:r>
              <w:rPr>
                <w:sz w:val="24"/>
              </w:rPr>
              <w:t>6</w:t>
            </w:r>
          </w:p>
        </w:tc>
        <w:tc>
          <w:tcPr>
            <w:tcW w:w="1670" w:type="dxa"/>
          </w:tcPr>
          <w:p>
            <w:pPr>
              <w:pStyle w:val="TableParagraph"/>
              <w:spacing w:line="257" w:lineRule="exact"/>
              <w:ind w:right="94"/>
              <w:jc w:val="right"/>
              <w:rPr>
                <w:sz w:val="24"/>
              </w:rPr>
            </w:pPr>
            <w:r>
              <w:rPr>
                <w:sz w:val="24"/>
              </w:rPr>
              <w:t>3</w:t>
            </w:r>
          </w:p>
        </w:tc>
        <w:tc>
          <w:tcPr>
            <w:tcW w:w="1020" w:type="dxa"/>
          </w:tcPr>
          <w:p>
            <w:pPr>
              <w:pStyle w:val="TableParagraph"/>
              <w:spacing w:line="257" w:lineRule="exact"/>
              <w:ind w:right="94"/>
              <w:jc w:val="right"/>
              <w:rPr>
                <w:sz w:val="24"/>
              </w:rPr>
            </w:pPr>
            <w:r>
              <w:rPr>
                <w:sz w:val="24"/>
              </w:rPr>
              <w:t>5</w:t>
            </w:r>
          </w:p>
        </w:tc>
        <w:tc>
          <w:tcPr>
            <w:tcW w:w="1566" w:type="dxa"/>
          </w:tcPr>
          <w:p>
            <w:pPr>
              <w:pStyle w:val="TableParagraph"/>
              <w:spacing w:line="257" w:lineRule="exact"/>
              <w:ind w:right="94"/>
              <w:jc w:val="right"/>
              <w:rPr>
                <w:sz w:val="24"/>
              </w:rPr>
            </w:pPr>
            <w:r>
              <w:rPr>
                <w:sz w:val="24"/>
              </w:rPr>
              <w:t>7</w:t>
            </w:r>
          </w:p>
        </w:tc>
        <w:tc>
          <w:tcPr>
            <w:tcW w:w="1554" w:type="dxa"/>
          </w:tcPr>
          <w:p>
            <w:pPr>
              <w:pStyle w:val="TableParagraph"/>
              <w:spacing w:line="257" w:lineRule="exact"/>
              <w:ind w:right="94"/>
              <w:jc w:val="right"/>
              <w:rPr>
                <w:sz w:val="24"/>
              </w:rPr>
            </w:pPr>
            <w:r>
              <w:rPr>
                <w:sz w:val="24"/>
              </w:rPr>
              <w:t>5/8 variable</w:t>
            </w:r>
          </w:p>
        </w:tc>
      </w:tr>
    </w:tbl>
    <w:p>
      <w:pPr>
        <w:spacing w:after="0" w:line="257" w:lineRule="exact"/>
        <w:jc w:val="right"/>
        <w:rPr>
          <w:sz w:val="24"/>
        </w:rPr>
        <w:sectPr>
          <w:pgSz w:w="12240" w:h="15840"/>
          <w:pgMar w:header="0" w:footer="1065" w:top="1360" w:bottom="1260" w:left="760" w:right="620"/>
        </w:sectPr>
      </w:pPr>
    </w:p>
    <w:tbl>
      <w:tblPr>
        <w:tblW w:w="0" w:type="auto"/>
        <w:jc w:val="lef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0"/>
        <w:gridCol w:w="1142"/>
        <w:gridCol w:w="1060"/>
        <w:gridCol w:w="1670"/>
        <w:gridCol w:w="1020"/>
        <w:gridCol w:w="1566"/>
        <w:gridCol w:w="1554"/>
      </w:tblGrid>
      <w:tr>
        <w:trPr>
          <w:trHeight w:val="551" w:hRule="atLeast"/>
        </w:trPr>
        <w:tc>
          <w:tcPr>
            <w:tcW w:w="1380" w:type="dxa"/>
          </w:tcPr>
          <w:p>
            <w:pPr>
              <w:pStyle w:val="TableParagraph"/>
              <w:spacing w:line="240" w:lineRule="auto" w:before="10"/>
              <w:rPr>
                <w:b/>
                <w:sz w:val="23"/>
              </w:rPr>
            </w:pPr>
          </w:p>
          <w:p>
            <w:pPr>
              <w:pStyle w:val="TableParagraph"/>
              <w:spacing w:line="257" w:lineRule="exact"/>
              <w:ind w:left="107"/>
              <w:rPr>
                <w:b/>
                <w:sz w:val="24"/>
              </w:rPr>
            </w:pPr>
            <w:r>
              <w:rPr>
                <w:b/>
                <w:sz w:val="24"/>
              </w:rPr>
              <w:t>Variety</w:t>
            </w:r>
          </w:p>
        </w:tc>
        <w:tc>
          <w:tcPr>
            <w:tcW w:w="1142" w:type="dxa"/>
          </w:tcPr>
          <w:p>
            <w:pPr>
              <w:pStyle w:val="TableParagraph"/>
              <w:spacing w:line="275" w:lineRule="exact"/>
              <w:ind w:left="167"/>
              <w:rPr>
                <w:b/>
                <w:sz w:val="24"/>
              </w:rPr>
            </w:pPr>
            <w:r>
              <w:rPr>
                <w:b/>
                <w:sz w:val="24"/>
              </w:rPr>
              <w:t>HarvEst</w:t>
            </w:r>
          </w:p>
          <w:p>
            <w:pPr>
              <w:pStyle w:val="TableParagraph"/>
              <w:spacing w:line="257" w:lineRule="exact"/>
              <w:ind w:left="555"/>
              <w:rPr>
                <w:b/>
                <w:sz w:val="24"/>
              </w:rPr>
            </w:pPr>
            <w:r>
              <w:rPr>
                <w:b/>
                <w:sz w:val="24"/>
              </w:rPr>
              <w:t>Date</w:t>
            </w:r>
          </w:p>
        </w:tc>
        <w:tc>
          <w:tcPr>
            <w:tcW w:w="1060" w:type="dxa"/>
          </w:tcPr>
          <w:p>
            <w:pPr>
              <w:pStyle w:val="TableParagraph"/>
              <w:spacing w:line="240" w:lineRule="auto" w:before="10"/>
              <w:rPr>
                <w:b/>
                <w:sz w:val="23"/>
              </w:rPr>
            </w:pPr>
          </w:p>
          <w:p>
            <w:pPr>
              <w:pStyle w:val="TableParagraph"/>
              <w:spacing w:line="257" w:lineRule="exact"/>
              <w:ind w:right="95"/>
              <w:jc w:val="right"/>
              <w:rPr>
                <w:b/>
                <w:sz w:val="24"/>
              </w:rPr>
            </w:pPr>
            <w:r>
              <w:rPr>
                <w:b/>
                <w:w w:val="95"/>
                <w:sz w:val="24"/>
              </w:rPr>
              <w:t>Season</w:t>
            </w:r>
          </w:p>
        </w:tc>
        <w:tc>
          <w:tcPr>
            <w:tcW w:w="1670" w:type="dxa"/>
          </w:tcPr>
          <w:p>
            <w:pPr>
              <w:pStyle w:val="TableParagraph"/>
              <w:spacing w:line="240" w:lineRule="auto" w:before="10"/>
              <w:rPr>
                <w:b/>
                <w:sz w:val="23"/>
              </w:rPr>
            </w:pPr>
          </w:p>
          <w:p>
            <w:pPr>
              <w:pStyle w:val="TableParagraph"/>
              <w:spacing w:line="257" w:lineRule="exact"/>
              <w:ind w:right="92"/>
              <w:jc w:val="right"/>
              <w:rPr>
                <w:b/>
                <w:sz w:val="24"/>
              </w:rPr>
            </w:pPr>
            <w:r>
              <w:rPr>
                <w:b/>
                <w:sz w:val="24"/>
              </w:rPr>
              <w:t>Total Yield</w:t>
            </w:r>
          </w:p>
        </w:tc>
        <w:tc>
          <w:tcPr>
            <w:tcW w:w="1020" w:type="dxa"/>
          </w:tcPr>
          <w:p>
            <w:pPr>
              <w:pStyle w:val="TableParagraph"/>
              <w:spacing w:line="276" w:lineRule="exact" w:before="2"/>
              <w:ind w:left="500" w:right="76" w:hanging="108"/>
              <w:rPr>
                <w:b/>
                <w:sz w:val="24"/>
              </w:rPr>
            </w:pPr>
            <w:r>
              <w:rPr>
                <w:b/>
                <w:sz w:val="24"/>
              </w:rPr>
              <w:t>Bush Size</w:t>
            </w:r>
          </w:p>
        </w:tc>
        <w:tc>
          <w:tcPr>
            <w:tcW w:w="1566" w:type="dxa"/>
          </w:tcPr>
          <w:p>
            <w:pPr>
              <w:pStyle w:val="TableParagraph"/>
              <w:spacing w:line="240" w:lineRule="auto" w:before="10"/>
              <w:rPr>
                <w:b/>
                <w:sz w:val="23"/>
              </w:rPr>
            </w:pPr>
          </w:p>
          <w:p>
            <w:pPr>
              <w:pStyle w:val="TableParagraph"/>
              <w:spacing w:line="257" w:lineRule="exact"/>
              <w:ind w:right="96"/>
              <w:jc w:val="right"/>
              <w:rPr>
                <w:b/>
                <w:sz w:val="24"/>
              </w:rPr>
            </w:pPr>
            <w:r>
              <w:rPr>
                <w:b/>
                <w:sz w:val="24"/>
              </w:rPr>
              <w:t>Berry size</w:t>
            </w:r>
          </w:p>
        </w:tc>
        <w:tc>
          <w:tcPr>
            <w:tcW w:w="1554" w:type="dxa"/>
          </w:tcPr>
          <w:p>
            <w:pPr>
              <w:pStyle w:val="TableParagraph"/>
              <w:spacing w:line="276" w:lineRule="exact" w:before="2"/>
              <w:ind w:left="408" w:right="76" w:firstLine="292"/>
              <w:rPr>
                <w:b/>
                <w:sz w:val="24"/>
              </w:rPr>
            </w:pPr>
            <w:r>
              <w:rPr>
                <w:b/>
                <w:sz w:val="24"/>
              </w:rPr>
              <w:t>Flavor/ comments</w:t>
            </w:r>
          </w:p>
        </w:tc>
      </w:tr>
      <w:tr>
        <w:trPr>
          <w:trHeight w:val="274" w:hRule="atLeast"/>
        </w:trPr>
        <w:tc>
          <w:tcPr>
            <w:tcW w:w="1380" w:type="dxa"/>
          </w:tcPr>
          <w:p>
            <w:pPr>
              <w:pStyle w:val="TableParagraph"/>
              <w:spacing w:line="254" w:lineRule="exact"/>
              <w:ind w:left="107"/>
              <w:rPr>
                <w:sz w:val="24"/>
              </w:rPr>
            </w:pPr>
            <w:r>
              <w:rPr>
                <w:sz w:val="24"/>
              </w:rPr>
              <w:t>Premier</w:t>
            </w:r>
          </w:p>
        </w:tc>
        <w:tc>
          <w:tcPr>
            <w:tcW w:w="1142" w:type="dxa"/>
          </w:tcPr>
          <w:p>
            <w:pPr>
              <w:pStyle w:val="TableParagraph"/>
              <w:spacing w:line="254" w:lineRule="exact"/>
              <w:ind w:right="94"/>
              <w:jc w:val="right"/>
              <w:rPr>
                <w:sz w:val="24"/>
              </w:rPr>
            </w:pPr>
            <w:r>
              <w:rPr>
                <w:sz w:val="24"/>
              </w:rPr>
              <w:t>11-Jun</w:t>
            </w:r>
          </w:p>
        </w:tc>
        <w:tc>
          <w:tcPr>
            <w:tcW w:w="1060" w:type="dxa"/>
          </w:tcPr>
          <w:p>
            <w:pPr>
              <w:pStyle w:val="TableParagraph"/>
              <w:spacing w:line="254" w:lineRule="exact"/>
              <w:ind w:right="96"/>
              <w:jc w:val="right"/>
              <w:rPr>
                <w:sz w:val="24"/>
              </w:rPr>
            </w:pPr>
            <w:r>
              <w:rPr>
                <w:sz w:val="24"/>
              </w:rPr>
              <w:t>6</w:t>
            </w:r>
          </w:p>
        </w:tc>
        <w:tc>
          <w:tcPr>
            <w:tcW w:w="1670" w:type="dxa"/>
          </w:tcPr>
          <w:p>
            <w:pPr>
              <w:pStyle w:val="TableParagraph"/>
              <w:spacing w:line="254" w:lineRule="exact"/>
              <w:ind w:right="94"/>
              <w:jc w:val="right"/>
              <w:rPr>
                <w:sz w:val="24"/>
              </w:rPr>
            </w:pPr>
            <w:r>
              <w:rPr>
                <w:sz w:val="24"/>
              </w:rPr>
              <w:t>4</w:t>
            </w:r>
          </w:p>
        </w:tc>
        <w:tc>
          <w:tcPr>
            <w:tcW w:w="1020" w:type="dxa"/>
          </w:tcPr>
          <w:p>
            <w:pPr>
              <w:pStyle w:val="TableParagraph"/>
              <w:spacing w:line="254" w:lineRule="exact"/>
              <w:ind w:right="94"/>
              <w:jc w:val="right"/>
              <w:rPr>
                <w:sz w:val="24"/>
              </w:rPr>
            </w:pPr>
            <w:r>
              <w:rPr>
                <w:sz w:val="24"/>
              </w:rPr>
              <w:t>5</w:t>
            </w:r>
          </w:p>
        </w:tc>
        <w:tc>
          <w:tcPr>
            <w:tcW w:w="1566" w:type="dxa"/>
          </w:tcPr>
          <w:p>
            <w:pPr>
              <w:pStyle w:val="TableParagraph"/>
              <w:spacing w:line="254" w:lineRule="exact"/>
              <w:ind w:right="94"/>
              <w:jc w:val="right"/>
              <w:rPr>
                <w:sz w:val="24"/>
              </w:rPr>
            </w:pPr>
            <w:r>
              <w:rPr>
                <w:sz w:val="24"/>
              </w:rPr>
              <w:t>5</w:t>
            </w:r>
          </w:p>
        </w:tc>
        <w:tc>
          <w:tcPr>
            <w:tcW w:w="1554" w:type="dxa"/>
          </w:tcPr>
          <w:p>
            <w:pPr>
              <w:pStyle w:val="TableParagraph"/>
              <w:spacing w:line="254" w:lineRule="exact"/>
              <w:ind w:right="93"/>
              <w:jc w:val="right"/>
              <w:rPr>
                <w:sz w:val="24"/>
              </w:rPr>
            </w:pPr>
            <w:r>
              <w:rPr>
                <w:sz w:val="24"/>
              </w:rPr>
              <w:t>7 nice</w:t>
            </w:r>
          </w:p>
        </w:tc>
      </w:tr>
      <w:tr>
        <w:trPr>
          <w:trHeight w:val="275" w:hRule="atLeast"/>
        </w:trPr>
        <w:tc>
          <w:tcPr>
            <w:tcW w:w="1380" w:type="dxa"/>
          </w:tcPr>
          <w:p>
            <w:pPr>
              <w:pStyle w:val="TableParagraph"/>
              <w:ind w:left="107"/>
              <w:rPr>
                <w:sz w:val="24"/>
              </w:rPr>
            </w:pPr>
            <w:r>
              <w:rPr>
                <w:sz w:val="24"/>
              </w:rPr>
              <w:t>Brightwell</w:t>
            </w:r>
          </w:p>
        </w:tc>
        <w:tc>
          <w:tcPr>
            <w:tcW w:w="1142" w:type="dxa"/>
          </w:tcPr>
          <w:p>
            <w:pPr>
              <w:pStyle w:val="TableParagraph"/>
              <w:ind w:right="96"/>
              <w:jc w:val="right"/>
              <w:rPr>
                <w:sz w:val="24"/>
              </w:rPr>
            </w:pPr>
            <w:r>
              <w:rPr>
                <w:sz w:val="24"/>
              </w:rPr>
              <w:t>11-Jun</w:t>
            </w:r>
          </w:p>
        </w:tc>
        <w:tc>
          <w:tcPr>
            <w:tcW w:w="1060" w:type="dxa"/>
          </w:tcPr>
          <w:p>
            <w:pPr>
              <w:pStyle w:val="TableParagraph"/>
              <w:ind w:right="98"/>
              <w:jc w:val="right"/>
              <w:rPr>
                <w:sz w:val="24"/>
              </w:rPr>
            </w:pPr>
            <w:r>
              <w:rPr>
                <w:sz w:val="24"/>
              </w:rPr>
              <w:t>10</w:t>
            </w:r>
          </w:p>
        </w:tc>
        <w:tc>
          <w:tcPr>
            <w:tcW w:w="1670" w:type="dxa"/>
          </w:tcPr>
          <w:p>
            <w:pPr>
              <w:pStyle w:val="TableParagraph"/>
              <w:ind w:right="96"/>
              <w:jc w:val="right"/>
              <w:rPr>
                <w:sz w:val="24"/>
              </w:rPr>
            </w:pPr>
            <w:r>
              <w:rPr>
                <w:sz w:val="24"/>
              </w:rPr>
              <w:t>5</w:t>
            </w:r>
          </w:p>
        </w:tc>
        <w:tc>
          <w:tcPr>
            <w:tcW w:w="1020" w:type="dxa"/>
          </w:tcPr>
          <w:p>
            <w:pPr>
              <w:pStyle w:val="TableParagraph"/>
              <w:ind w:right="96"/>
              <w:jc w:val="right"/>
              <w:rPr>
                <w:sz w:val="24"/>
              </w:rPr>
            </w:pPr>
            <w:r>
              <w:rPr>
                <w:sz w:val="24"/>
              </w:rPr>
              <w:t>8</w:t>
            </w:r>
          </w:p>
        </w:tc>
        <w:tc>
          <w:tcPr>
            <w:tcW w:w="1566" w:type="dxa"/>
          </w:tcPr>
          <w:p>
            <w:pPr>
              <w:pStyle w:val="TableParagraph"/>
              <w:ind w:right="96"/>
              <w:jc w:val="right"/>
              <w:rPr>
                <w:sz w:val="24"/>
              </w:rPr>
            </w:pPr>
            <w:r>
              <w:rPr>
                <w:sz w:val="24"/>
              </w:rPr>
              <w:t>5</w:t>
            </w:r>
          </w:p>
        </w:tc>
        <w:tc>
          <w:tcPr>
            <w:tcW w:w="1554" w:type="dxa"/>
          </w:tcPr>
          <w:p>
            <w:pPr>
              <w:pStyle w:val="TableParagraph"/>
              <w:ind w:right="97"/>
              <w:jc w:val="right"/>
              <w:rPr>
                <w:sz w:val="24"/>
              </w:rPr>
            </w:pPr>
            <w:r>
              <w:rPr>
                <w:sz w:val="24"/>
              </w:rPr>
              <w:t>NR</w:t>
            </w:r>
          </w:p>
        </w:tc>
      </w:tr>
    </w:tbl>
    <w:p>
      <w:pPr>
        <w:pStyle w:val="BodyText"/>
        <w:spacing w:before="10"/>
        <w:rPr>
          <w:b/>
          <w:sz w:val="15"/>
        </w:rPr>
      </w:pPr>
    </w:p>
    <w:p>
      <w:pPr>
        <w:pStyle w:val="BodyText"/>
        <w:spacing w:before="90"/>
        <w:ind w:left="680" w:right="1131"/>
      </w:pPr>
      <w:r>
        <w:rPr>
          <w:rFonts w:ascii="TimesNewRomanPS-BoldItalicMT"/>
          <w:b/>
          <w:i/>
        </w:rPr>
        <w:t>Southern Highbush Blueberries. </w:t>
      </w:r>
      <w:r>
        <w:rPr/>
        <w:t>A small demonstration planting was established at D &amp; S Farms. Soil was not amended rigorously at this site so establishment has been slow. Deer pressure was also significant. No fruit had been harvested by the time of this report.</w:t>
      </w:r>
    </w:p>
    <w:p>
      <w:pPr>
        <w:pStyle w:val="BodyText"/>
        <w:rPr>
          <w:sz w:val="26"/>
        </w:rPr>
      </w:pPr>
    </w:p>
    <w:p>
      <w:pPr>
        <w:pStyle w:val="BodyText"/>
        <w:spacing w:before="2"/>
        <w:rPr>
          <w:sz w:val="22"/>
        </w:rPr>
      </w:pPr>
    </w:p>
    <w:p>
      <w:pPr>
        <w:pStyle w:val="Heading2"/>
      </w:pPr>
      <w:bookmarkStart w:name="_TOC_250011" w:id="6"/>
      <w:bookmarkEnd w:id="6"/>
      <w:r>
        <w:rPr/>
        <w:t>Trial 2. Northern Highbush Blueberries and Soil Amendments.</w:t>
      </w:r>
    </w:p>
    <w:p>
      <w:pPr>
        <w:pStyle w:val="BodyText"/>
        <w:spacing w:before="9"/>
        <w:rPr>
          <w:b/>
          <w:sz w:val="23"/>
        </w:rPr>
      </w:pPr>
    </w:p>
    <w:p>
      <w:pPr>
        <w:pStyle w:val="BodyText"/>
        <w:spacing w:before="1"/>
        <w:ind w:left="680" w:right="838"/>
      </w:pPr>
      <w:r>
        <w:rPr>
          <w:b/>
        </w:rPr>
        <w:t>Introduction. </w:t>
      </w:r>
      <w:r>
        <w:rPr/>
        <w:t>As previously described, blueberries typically are difficult to establish on “upland soils” (higher pH; higher clay content) as they are native to very sandy low pH soils. A second demonstration was designed to determine the need and or benefit of soil amendments in the establishment and production of NHBs.</w:t>
      </w:r>
    </w:p>
    <w:p>
      <w:pPr>
        <w:pStyle w:val="BodyText"/>
      </w:pPr>
    </w:p>
    <w:p>
      <w:pPr>
        <w:pStyle w:val="BodyText"/>
        <w:ind w:left="680" w:right="916"/>
      </w:pPr>
      <w:r>
        <w:rPr>
          <w:b/>
        </w:rPr>
        <w:t>Materials and Methods. </w:t>
      </w:r>
      <w:r>
        <w:rPr/>
        <w:t>A second spilt-plot experiment (Treatments = soil amendment; sub- plot = variety; 4 replications/blocks; 3 bushes per rep; please see plot plan below) was established adjacent to the above experiment to compare performance of 2 commercial varieties on unamended upland soil vs. “standard” blueberry soil amendments (increased organic matter). The soil was initially amended by “standard practices” utilized for soils outside of the typical production area:</w:t>
      </w:r>
    </w:p>
    <w:p>
      <w:pPr>
        <w:pStyle w:val="ListParagraph"/>
        <w:numPr>
          <w:ilvl w:val="0"/>
          <w:numId w:val="1"/>
        </w:numPr>
        <w:tabs>
          <w:tab w:pos="1039" w:val="left" w:leader="none"/>
          <w:tab w:pos="1040" w:val="left" w:leader="none"/>
        </w:tabs>
        <w:spacing w:line="240" w:lineRule="auto" w:before="17" w:after="0"/>
        <w:ind w:left="1040" w:right="0" w:hanging="360"/>
        <w:jc w:val="left"/>
        <w:rPr>
          <w:sz w:val="24"/>
        </w:rPr>
      </w:pPr>
      <w:r>
        <w:rPr>
          <w:sz w:val="24"/>
        </w:rPr>
        <w:t>Raised bed (8 inches to a foot high and about 30 inches wide) was formed with</w:t>
      </w:r>
      <w:r>
        <w:rPr>
          <w:spacing w:val="-19"/>
          <w:sz w:val="24"/>
        </w:rPr>
        <w:t> </w:t>
      </w:r>
      <w:r>
        <w:rPr>
          <w:sz w:val="24"/>
        </w:rPr>
        <w:t>disks.</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A 2 foot diameter by 1.5 foot deep hole was dug with a tractor mounted</w:t>
      </w:r>
      <w:r>
        <w:rPr>
          <w:spacing w:val="-9"/>
          <w:sz w:val="24"/>
        </w:rPr>
        <w:t> </w:t>
      </w:r>
      <w:r>
        <w:rPr>
          <w:sz w:val="24"/>
        </w:rPr>
        <w:t>auger.</w:t>
      </w:r>
    </w:p>
    <w:p>
      <w:pPr>
        <w:pStyle w:val="ListParagraph"/>
        <w:numPr>
          <w:ilvl w:val="0"/>
          <w:numId w:val="1"/>
        </w:numPr>
        <w:tabs>
          <w:tab w:pos="1039" w:val="left" w:leader="none"/>
          <w:tab w:pos="1040" w:val="left" w:leader="none"/>
        </w:tabs>
        <w:spacing w:line="240" w:lineRule="auto" w:before="17" w:after="0"/>
        <w:ind w:left="1040" w:right="0" w:hanging="360"/>
        <w:jc w:val="left"/>
        <w:rPr>
          <w:sz w:val="24"/>
        </w:rPr>
      </w:pPr>
      <w:r>
        <w:rPr>
          <w:sz w:val="24"/>
        </w:rPr>
        <w:t>The non-amended bushes were planted directly into the augured</w:t>
      </w:r>
      <w:r>
        <w:rPr>
          <w:spacing w:val="-9"/>
          <w:sz w:val="24"/>
        </w:rPr>
        <w:t> </w:t>
      </w:r>
      <w:r>
        <w:rPr>
          <w:sz w:val="24"/>
        </w:rPr>
        <w:t>soil</w:t>
      </w:r>
    </w:p>
    <w:p>
      <w:pPr>
        <w:pStyle w:val="ListParagraph"/>
        <w:numPr>
          <w:ilvl w:val="0"/>
          <w:numId w:val="1"/>
        </w:numPr>
        <w:tabs>
          <w:tab w:pos="1039" w:val="left" w:leader="none"/>
          <w:tab w:pos="1040" w:val="left" w:leader="none"/>
        </w:tabs>
        <w:spacing w:line="240" w:lineRule="auto" w:before="15" w:after="0"/>
        <w:ind w:left="1040" w:right="1165" w:hanging="360"/>
        <w:jc w:val="left"/>
        <w:rPr>
          <w:sz w:val="24"/>
        </w:rPr>
      </w:pPr>
      <w:r>
        <w:rPr>
          <w:sz w:val="24"/>
        </w:rPr>
        <w:t>For the amended treatment, peat moss was measured out (2.5 gallons) in one half of a five gallon bucket and incorporated into the soil in the hole with the</w:t>
      </w:r>
      <w:r>
        <w:rPr>
          <w:spacing w:val="-13"/>
          <w:sz w:val="24"/>
        </w:rPr>
        <w:t> </w:t>
      </w:r>
      <w:r>
        <w:rPr>
          <w:sz w:val="24"/>
        </w:rPr>
        <w:t>auger.</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Sulfur was added to drop the ph to</w:t>
      </w:r>
      <w:r>
        <w:rPr>
          <w:spacing w:val="-3"/>
          <w:sz w:val="24"/>
        </w:rPr>
        <w:t> </w:t>
      </w:r>
      <w:r>
        <w:rPr>
          <w:sz w:val="24"/>
        </w:rPr>
        <w:t>4.7.</w:t>
      </w:r>
    </w:p>
    <w:p>
      <w:pPr>
        <w:pStyle w:val="ListParagraph"/>
        <w:numPr>
          <w:ilvl w:val="0"/>
          <w:numId w:val="1"/>
        </w:numPr>
        <w:tabs>
          <w:tab w:pos="1039" w:val="left" w:leader="none"/>
          <w:tab w:pos="1040" w:val="left" w:leader="none"/>
        </w:tabs>
        <w:spacing w:line="240" w:lineRule="auto" w:before="17" w:after="0"/>
        <w:ind w:left="1040" w:right="0" w:hanging="360"/>
        <w:jc w:val="left"/>
        <w:rPr>
          <w:sz w:val="24"/>
        </w:rPr>
      </w:pPr>
      <w:r>
        <w:rPr>
          <w:sz w:val="24"/>
        </w:rPr>
        <w:t>The bare root bush was planted into amended</w:t>
      </w:r>
      <w:r>
        <w:rPr>
          <w:spacing w:val="-6"/>
          <w:sz w:val="24"/>
        </w:rPr>
        <w:t> </w:t>
      </w:r>
      <w:r>
        <w:rPr>
          <w:sz w:val="24"/>
        </w:rPr>
        <w:t>soil.</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Drip irrigation was installed on the</w:t>
      </w:r>
      <w:r>
        <w:rPr>
          <w:spacing w:val="-7"/>
          <w:sz w:val="24"/>
        </w:rPr>
        <w:t> </w:t>
      </w:r>
      <w:r>
        <w:rPr>
          <w:sz w:val="24"/>
        </w:rPr>
        <w:t>bed.</w:t>
      </w:r>
    </w:p>
    <w:p>
      <w:pPr>
        <w:pStyle w:val="BodyText"/>
        <w:spacing w:before="1"/>
      </w:pPr>
    </w:p>
    <w:p>
      <w:pPr>
        <w:pStyle w:val="Heading2"/>
      </w:pPr>
      <w:r>
        <w:rPr/>
        <w:t>Table 4. NHB Blueberry Plot Plan for Soil Amendment Planting at CMREC</w:t>
      </w:r>
    </w:p>
    <w:p>
      <w:pPr>
        <w:pStyle w:val="BodyText"/>
        <w:spacing w:before="1"/>
        <w:rPr>
          <w:b/>
        </w:rPr>
      </w:pPr>
    </w:p>
    <w:tbl>
      <w:tblPr>
        <w:tblW w:w="0" w:type="auto"/>
        <w:jc w:val="left"/>
        <w:tblInd w:w="6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3"/>
        <w:gridCol w:w="883"/>
        <w:gridCol w:w="883"/>
        <w:gridCol w:w="883"/>
        <w:gridCol w:w="883"/>
        <w:gridCol w:w="883"/>
        <w:gridCol w:w="883"/>
        <w:gridCol w:w="883"/>
      </w:tblGrid>
      <w:tr>
        <w:trPr>
          <w:trHeight w:val="233" w:hRule="atLeast"/>
        </w:trPr>
        <w:tc>
          <w:tcPr>
            <w:tcW w:w="3532" w:type="dxa"/>
            <w:gridSpan w:val="4"/>
            <w:tcBorders>
              <w:right w:val="single" w:sz="2" w:space="0" w:color="000000"/>
            </w:tcBorders>
            <w:shd w:val="clear" w:color="auto" w:fill="FFFF9A"/>
          </w:tcPr>
          <w:p>
            <w:pPr>
              <w:pStyle w:val="TableParagraph"/>
              <w:spacing w:line="182" w:lineRule="exact"/>
              <w:ind w:left="29"/>
              <w:rPr>
                <w:rFonts w:ascii="Arial"/>
                <w:sz w:val="16"/>
              </w:rPr>
            </w:pPr>
            <w:r>
              <w:rPr>
                <w:rFonts w:ascii="Arial"/>
                <w:sz w:val="16"/>
              </w:rPr>
              <w:t>Block 1</w:t>
            </w:r>
          </w:p>
        </w:tc>
        <w:tc>
          <w:tcPr>
            <w:tcW w:w="3532" w:type="dxa"/>
            <w:gridSpan w:val="4"/>
            <w:tcBorders>
              <w:left w:val="single" w:sz="2" w:space="0" w:color="000000"/>
              <w:right w:val="single" w:sz="2" w:space="0" w:color="000000"/>
            </w:tcBorders>
            <w:shd w:val="clear" w:color="auto" w:fill="FFFF9A"/>
          </w:tcPr>
          <w:p>
            <w:pPr>
              <w:pStyle w:val="TableParagraph"/>
              <w:spacing w:line="182" w:lineRule="exact"/>
              <w:ind w:left="35"/>
              <w:rPr>
                <w:rFonts w:ascii="Arial"/>
                <w:sz w:val="16"/>
              </w:rPr>
            </w:pPr>
            <w:r>
              <w:rPr>
                <w:rFonts w:ascii="Arial"/>
                <w:sz w:val="16"/>
              </w:rPr>
              <w:t>Block 2</w:t>
            </w:r>
          </w:p>
        </w:tc>
      </w:tr>
      <w:tr>
        <w:trPr>
          <w:trHeight w:val="232" w:hRule="atLeast"/>
        </w:trPr>
        <w:tc>
          <w:tcPr>
            <w:tcW w:w="883" w:type="dxa"/>
            <w:tcBorders>
              <w:bottom w:val="single" w:sz="2" w:space="0" w:color="000000"/>
              <w:right w:val="single" w:sz="2" w:space="0" w:color="000000"/>
            </w:tcBorders>
          </w:tcPr>
          <w:p>
            <w:pPr>
              <w:pStyle w:val="TableParagraph"/>
              <w:spacing w:line="181" w:lineRule="exact"/>
              <w:ind w:left="29"/>
              <w:rPr>
                <w:rFonts w:ascii="Arial"/>
                <w:sz w:val="16"/>
              </w:rPr>
            </w:pPr>
            <w:r>
              <w:rPr>
                <w:rFonts w:ascii="Arial"/>
                <w:sz w:val="16"/>
              </w:rPr>
              <w:t>Duke</w:t>
            </w:r>
          </w:p>
        </w:tc>
        <w:tc>
          <w:tcPr>
            <w:tcW w:w="883" w:type="dxa"/>
            <w:tcBorders>
              <w:left w:val="single" w:sz="2" w:space="0" w:color="000000"/>
              <w:bottom w:val="single" w:sz="2" w:space="0" w:color="000000"/>
              <w:right w:val="single" w:sz="2" w:space="0" w:color="000000"/>
            </w:tcBorders>
          </w:tcPr>
          <w:p>
            <w:pPr>
              <w:pStyle w:val="TableParagraph"/>
              <w:spacing w:line="181" w:lineRule="exact"/>
              <w:ind w:left="34"/>
              <w:rPr>
                <w:rFonts w:ascii="Arial"/>
                <w:sz w:val="16"/>
              </w:rPr>
            </w:pPr>
            <w:r>
              <w:rPr>
                <w:rFonts w:ascii="Arial"/>
                <w:sz w:val="16"/>
              </w:rPr>
              <w:t>O'Neal</w:t>
            </w:r>
          </w:p>
        </w:tc>
        <w:tc>
          <w:tcPr>
            <w:tcW w:w="883" w:type="dxa"/>
            <w:tcBorders>
              <w:left w:val="single" w:sz="2" w:space="0" w:color="000000"/>
              <w:bottom w:val="single" w:sz="2" w:space="0" w:color="000000"/>
              <w:right w:val="single" w:sz="2" w:space="0" w:color="000000"/>
            </w:tcBorders>
          </w:tcPr>
          <w:p>
            <w:pPr>
              <w:pStyle w:val="TableParagraph"/>
              <w:spacing w:line="181" w:lineRule="exact"/>
              <w:ind w:left="34"/>
              <w:rPr>
                <w:rFonts w:ascii="Arial"/>
                <w:sz w:val="16"/>
              </w:rPr>
            </w:pPr>
            <w:r>
              <w:rPr>
                <w:rFonts w:ascii="Arial"/>
                <w:sz w:val="16"/>
              </w:rPr>
              <w:t>Duke</w:t>
            </w:r>
          </w:p>
        </w:tc>
        <w:tc>
          <w:tcPr>
            <w:tcW w:w="883" w:type="dxa"/>
            <w:tcBorders>
              <w:left w:val="single" w:sz="2" w:space="0" w:color="000000"/>
              <w:bottom w:val="single" w:sz="2" w:space="0" w:color="000000"/>
            </w:tcBorders>
          </w:tcPr>
          <w:p>
            <w:pPr>
              <w:pStyle w:val="TableParagraph"/>
              <w:spacing w:line="181" w:lineRule="exact"/>
              <w:ind w:left="34"/>
              <w:rPr>
                <w:rFonts w:ascii="Arial"/>
                <w:sz w:val="16"/>
              </w:rPr>
            </w:pPr>
            <w:r>
              <w:rPr>
                <w:rFonts w:ascii="Arial"/>
                <w:sz w:val="16"/>
              </w:rPr>
              <w:t>O'Neal</w:t>
            </w:r>
          </w:p>
        </w:tc>
        <w:tc>
          <w:tcPr>
            <w:tcW w:w="883" w:type="dxa"/>
            <w:tcBorders>
              <w:bottom w:val="single" w:sz="2" w:space="0" w:color="000000"/>
              <w:right w:val="single" w:sz="2" w:space="0" w:color="000000"/>
            </w:tcBorders>
          </w:tcPr>
          <w:p>
            <w:pPr>
              <w:pStyle w:val="TableParagraph"/>
              <w:spacing w:line="181" w:lineRule="exact"/>
              <w:ind w:left="30"/>
              <w:rPr>
                <w:rFonts w:ascii="Arial"/>
                <w:sz w:val="16"/>
              </w:rPr>
            </w:pPr>
            <w:r>
              <w:rPr>
                <w:rFonts w:ascii="Arial"/>
                <w:sz w:val="16"/>
              </w:rPr>
              <w:t>Duke</w:t>
            </w:r>
          </w:p>
        </w:tc>
        <w:tc>
          <w:tcPr>
            <w:tcW w:w="883" w:type="dxa"/>
            <w:tcBorders>
              <w:left w:val="single" w:sz="2" w:space="0" w:color="000000"/>
              <w:bottom w:val="single" w:sz="2" w:space="0" w:color="000000"/>
              <w:right w:val="single" w:sz="2" w:space="0" w:color="000000"/>
            </w:tcBorders>
          </w:tcPr>
          <w:p>
            <w:pPr>
              <w:pStyle w:val="TableParagraph"/>
              <w:spacing w:line="181" w:lineRule="exact"/>
              <w:ind w:left="34"/>
              <w:rPr>
                <w:rFonts w:ascii="Arial"/>
                <w:sz w:val="16"/>
              </w:rPr>
            </w:pPr>
            <w:r>
              <w:rPr>
                <w:rFonts w:ascii="Arial"/>
                <w:sz w:val="16"/>
              </w:rPr>
              <w:t>O'Neal</w:t>
            </w:r>
          </w:p>
        </w:tc>
        <w:tc>
          <w:tcPr>
            <w:tcW w:w="883" w:type="dxa"/>
            <w:tcBorders>
              <w:left w:val="single" w:sz="2" w:space="0" w:color="000000"/>
              <w:bottom w:val="single" w:sz="2" w:space="0" w:color="000000"/>
              <w:right w:val="single" w:sz="2" w:space="0" w:color="000000"/>
            </w:tcBorders>
          </w:tcPr>
          <w:p>
            <w:pPr>
              <w:pStyle w:val="TableParagraph"/>
              <w:spacing w:line="181" w:lineRule="exact"/>
              <w:ind w:left="35"/>
              <w:rPr>
                <w:rFonts w:ascii="Arial"/>
                <w:sz w:val="16"/>
              </w:rPr>
            </w:pPr>
            <w:r>
              <w:rPr>
                <w:rFonts w:ascii="Arial"/>
                <w:sz w:val="16"/>
              </w:rPr>
              <w:t>Duke</w:t>
            </w:r>
          </w:p>
        </w:tc>
        <w:tc>
          <w:tcPr>
            <w:tcW w:w="883" w:type="dxa"/>
            <w:tcBorders>
              <w:left w:val="single" w:sz="2" w:space="0" w:color="000000"/>
              <w:bottom w:val="single" w:sz="2" w:space="0" w:color="000000"/>
            </w:tcBorders>
          </w:tcPr>
          <w:p>
            <w:pPr>
              <w:pStyle w:val="TableParagraph"/>
              <w:spacing w:line="181" w:lineRule="exact"/>
              <w:ind w:left="35"/>
              <w:rPr>
                <w:rFonts w:ascii="Arial"/>
                <w:sz w:val="16"/>
              </w:rPr>
            </w:pPr>
            <w:r>
              <w:rPr>
                <w:rFonts w:ascii="Arial"/>
                <w:sz w:val="16"/>
              </w:rPr>
              <w:t>O'Neal</w:t>
            </w:r>
          </w:p>
        </w:tc>
      </w:tr>
      <w:tr>
        <w:trPr>
          <w:trHeight w:val="233" w:hRule="atLeast"/>
        </w:trPr>
        <w:tc>
          <w:tcPr>
            <w:tcW w:w="1766" w:type="dxa"/>
            <w:gridSpan w:val="2"/>
            <w:tcBorders>
              <w:top w:val="single" w:sz="2" w:space="0" w:color="000000"/>
              <w:right w:val="single" w:sz="2" w:space="0" w:color="000000"/>
            </w:tcBorders>
          </w:tcPr>
          <w:p>
            <w:pPr>
              <w:pStyle w:val="TableParagraph"/>
              <w:spacing w:line="183" w:lineRule="exact"/>
              <w:ind w:left="539"/>
              <w:rPr>
                <w:rFonts w:ascii="Arial"/>
                <w:sz w:val="16"/>
              </w:rPr>
            </w:pPr>
            <w:r>
              <w:rPr>
                <w:rFonts w:ascii="Arial"/>
                <w:sz w:val="16"/>
              </w:rPr>
              <w:t>Amended</w:t>
            </w:r>
          </w:p>
        </w:tc>
        <w:tc>
          <w:tcPr>
            <w:tcW w:w="1766" w:type="dxa"/>
            <w:gridSpan w:val="2"/>
            <w:tcBorders>
              <w:top w:val="single" w:sz="2" w:space="0" w:color="000000"/>
              <w:left w:val="single" w:sz="2" w:space="0" w:color="000000"/>
            </w:tcBorders>
          </w:tcPr>
          <w:p>
            <w:pPr>
              <w:pStyle w:val="TableParagraph"/>
              <w:spacing w:line="183" w:lineRule="exact"/>
              <w:ind w:left="452"/>
              <w:rPr>
                <w:rFonts w:ascii="Arial"/>
                <w:sz w:val="16"/>
              </w:rPr>
            </w:pPr>
            <w:r>
              <w:rPr>
                <w:rFonts w:ascii="Arial"/>
                <w:sz w:val="16"/>
              </w:rPr>
              <w:t>Unamended</w:t>
            </w:r>
          </w:p>
        </w:tc>
        <w:tc>
          <w:tcPr>
            <w:tcW w:w="1766" w:type="dxa"/>
            <w:gridSpan w:val="2"/>
            <w:tcBorders>
              <w:top w:val="single" w:sz="2" w:space="0" w:color="000000"/>
              <w:right w:val="single" w:sz="2" w:space="0" w:color="000000"/>
            </w:tcBorders>
          </w:tcPr>
          <w:p>
            <w:pPr>
              <w:pStyle w:val="TableParagraph"/>
              <w:spacing w:line="183" w:lineRule="exact"/>
              <w:ind w:left="447"/>
              <w:rPr>
                <w:rFonts w:ascii="Arial"/>
                <w:sz w:val="16"/>
              </w:rPr>
            </w:pPr>
            <w:r>
              <w:rPr>
                <w:rFonts w:ascii="Arial"/>
                <w:sz w:val="16"/>
              </w:rPr>
              <w:t>Unamended</w:t>
            </w:r>
          </w:p>
        </w:tc>
        <w:tc>
          <w:tcPr>
            <w:tcW w:w="1766" w:type="dxa"/>
            <w:gridSpan w:val="2"/>
            <w:tcBorders>
              <w:top w:val="single" w:sz="2" w:space="0" w:color="000000"/>
              <w:left w:val="single" w:sz="2" w:space="0" w:color="000000"/>
            </w:tcBorders>
          </w:tcPr>
          <w:p>
            <w:pPr>
              <w:pStyle w:val="TableParagraph"/>
              <w:spacing w:line="183" w:lineRule="exact"/>
              <w:ind w:left="546"/>
              <w:rPr>
                <w:rFonts w:ascii="Arial"/>
                <w:sz w:val="16"/>
              </w:rPr>
            </w:pPr>
            <w:r>
              <w:rPr>
                <w:rFonts w:ascii="Arial"/>
                <w:sz w:val="16"/>
              </w:rPr>
              <w:t>Amended</w:t>
            </w:r>
          </w:p>
        </w:tc>
      </w:tr>
      <w:tr>
        <w:trPr>
          <w:trHeight w:val="232" w:hRule="atLeast"/>
        </w:trPr>
        <w:tc>
          <w:tcPr>
            <w:tcW w:w="3532" w:type="dxa"/>
            <w:gridSpan w:val="4"/>
            <w:tcBorders>
              <w:left w:val="single" w:sz="2" w:space="0" w:color="000000"/>
              <w:right w:val="single" w:sz="2" w:space="0" w:color="000000"/>
            </w:tcBorders>
            <w:shd w:val="clear" w:color="auto" w:fill="FFFF9A"/>
          </w:tcPr>
          <w:p>
            <w:pPr>
              <w:pStyle w:val="TableParagraph"/>
              <w:spacing w:line="181" w:lineRule="exact"/>
              <w:ind w:left="34"/>
              <w:rPr>
                <w:rFonts w:ascii="Arial"/>
                <w:sz w:val="16"/>
              </w:rPr>
            </w:pPr>
            <w:r>
              <w:rPr>
                <w:rFonts w:ascii="Arial"/>
                <w:sz w:val="16"/>
              </w:rPr>
              <w:t>Block 3</w:t>
            </w:r>
          </w:p>
        </w:tc>
        <w:tc>
          <w:tcPr>
            <w:tcW w:w="3532" w:type="dxa"/>
            <w:gridSpan w:val="4"/>
            <w:tcBorders>
              <w:left w:val="single" w:sz="2" w:space="0" w:color="000000"/>
            </w:tcBorders>
            <w:shd w:val="clear" w:color="auto" w:fill="FFFF9A"/>
          </w:tcPr>
          <w:p>
            <w:pPr>
              <w:pStyle w:val="TableParagraph"/>
              <w:spacing w:line="181" w:lineRule="exact"/>
              <w:ind w:left="35"/>
              <w:rPr>
                <w:rFonts w:ascii="Arial"/>
                <w:sz w:val="16"/>
              </w:rPr>
            </w:pPr>
            <w:r>
              <w:rPr>
                <w:rFonts w:ascii="Arial"/>
                <w:sz w:val="16"/>
              </w:rPr>
              <w:t>Block 4</w:t>
            </w:r>
          </w:p>
        </w:tc>
      </w:tr>
      <w:tr>
        <w:trPr>
          <w:trHeight w:val="233" w:hRule="atLeast"/>
        </w:trPr>
        <w:tc>
          <w:tcPr>
            <w:tcW w:w="883" w:type="dxa"/>
            <w:tcBorders>
              <w:bottom w:val="single" w:sz="2" w:space="0" w:color="000000"/>
              <w:right w:val="single" w:sz="2" w:space="0" w:color="000000"/>
            </w:tcBorders>
          </w:tcPr>
          <w:p>
            <w:pPr>
              <w:pStyle w:val="TableParagraph"/>
              <w:spacing w:line="182" w:lineRule="exact"/>
              <w:ind w:left="29"/>
              <w:rPr>
                <w:rFonts w:ascii="Arial"/>
                <w:sz w:val="16"/>
              </w:rPr>
            </w:pPr>
            <w:r>
              <w:rPr>
                <w:rFonts w:ascii="Arial"/>
                <w:sz w:val="16"/>
              </w:rPr>
              <w:t>Duke</w:t>
            </w:r>
          </w:p>
        </w:tc>
        <w:tc>
          <w:tcPr>
            <w:tcW w:w="883" w:type="dxa"/>
            <w:tcBorders>
              <w:left w:val="single" w:sz="2" w:space="0" w:color="000000"/>
              <w:bottom w:val="single" w:sz="2" w:space="0" w:color="000000"/>
              <w:right w:val="single" w:sz="2" w:space="0" w:color="000000"/>
            </w:tcBorders>
          </w:tcPr>
          <w:p>
            <w:pPr>
              <w:pStyle w:val="TableParagraph"/>
              <w:spacing w:line="182" w:lineRule="exact"/>
              <w:ind w:left="34"/>
              <w:rPr>
                <w:rFonts w:ascii="Arial"/>
                <w:sz w:val="16"/>
              </w:rPr>
            </w:pPr>
            <w:r>
              <w:rPr>
                <w:rFonts w:ascii="Arial"/>
                <w:sz w:val="16"/>
              </w:rPr>
              <w:t>O'Neal</w:t>
            </w:r>
          </w:p>
        </w:tc>
        <w:tc>
          <w:tcPr>
            <w:tcW w:w="883" w:type="dxa"/>
            <w:tcBorders>
              <w:left w:val="single" w:sz="2" w:space="0" w:color="000000"/>
              <w:bottom w:val="single" w:sz="2" w:space="0" w:color="000000"/>
              <w:right w:val="single" w:sz="2" w:space="0" w:color="000000"/>
            </w:tcBorders>
          </w:tcPr>
          <w:p>
            <w:pPr>
              <w:pStyle w:val="TableParagraph"/>
              <w:spacing w:line="182" w:lineRule="exact"/>
              <w:ind w:left="34"/>
              <w:rPr>
                <w:rFonts w:ascii="Arial"/>
                <w:sz w:val="16"/>
              </w:rPr>
            </w:pPr>
            <w:r>
              <w:rPr>
                <w:rFonts w:ascii="Arial"/>
                <w:sz w:val="16"/>
              </w:rPr>
              <w:t>O'Neal</w:t>
            </w:r>
          </w:p>
        </w:tc>
        <w:tc>
          <w:tcPr>
            <w:tcW w:w="883" w:type="dxa"/>
            <w:tcBorders>
              <w:left w:val="single" w:sz="2" w:space="0" w:color="000000"/>
              <w:bottom w:val="single" w:sz="2" w:space="0" w:color="000000"/>
            </w:tcBorders>
          </w:tcPr>
          <w:p>
            <w:pPr>
              <w:pStyle w:val="TableParagraph"/>
              <w:spacing w:line="182" w:lineRule="exact"/>
              <w:ind w:left="35"/>
              <w:rPr>
                <w:rFonts w:ascii="Arial"/>
                <w:sz w:val="16"/>
              </w:rPr>
            </w:pPr>
            <w:r>
              <w:rPr>
                <w:rFonts w:ascii="Arial"/>
                <w:sz w:val="16"/>
              </w:rPr>
              <w:t>Duke</w:t>
            </w:r>
          </w:p>
        </w:tc>
        <w:tc>
          <w:tcPr>
            <w:tcW w:w="883" w:type="dxa"/>
            <w:tcBorders>
              <w:bottom w:val="single" w:sz="2" w:space="0" w:color="000000"/>
              <w:right w:val="single" w:sz="2" w:space="0" w:color="000000"/>
            </w:tcBorders>
          </w:tcPr>
          <w:p>
            <w:pPr>
              <w:pStyle w:val="TableParagraph"/>
              <w:spacing w:line="182" w:lineRule="exact"/>
              <w:ind w:left="30"/>
              <w:rPr>
                <w:rFonts w:ascii="Arial"/>
                <w:sz w:val="16"/>
              </w:rPr>
            </w:pPr>
            <w:r>
              <w:rPr>
                <w:rFonts w:ascii="Arial"/>
                <w:sz w:val="16"/>
              </w:rPr>
              <w:t>O'Neal</w:t>
            </w:r>
          </w:p>
        </w:tc>
        <w:tc>
          <w:tcPr>
            <w:tcW w:w="883" w:type="dxa"/>
            <w:tcBorders>
              <w:left w:val="single" w:sz="2" w:space="0" w:color="000000"/>
              <w:bottom w:val="single" w:sz="2" w:space="0" w:color="000000"/>
              <w:right w:val="single" w:sz="2" w:space="0" w:color="000000"/>
            </w:tcBorders>
          </w:tcPr>
          <w:p>
            <w:pPr>
              <w:pStyle w:val="TableParagraph"/>
              <w:spacing w:line="182" w:lineRule="exact"/>
              <w:ind w:left="35"/>
              <w:rPr>
                <w:rFonts w:ascii="Arial"/>
                <w:sz w:val="16"/>
              </w:rPr>
            </w:pPr>
            <w:r>
              <w:rPr>
                <w:rFonts w:ascii="Arial"/>
                <w:sz w:val="16"/>
              </w:rPr>
              <w:t>Duke</w:t>
            </w:r>
          </w:p>
        </w:tc>
        <w:tc>
          <w:tcPr>
            <w:tcW w:w="883" w:type="dxa"/>
            <w:tcBorders>
              <w:left w:val="single" w:sz="2" w:space="0" w:color="000000"/>
              <w:bottom w:val="single" w:sz="2" w:space="0" w:color="000000"/>
              <w:right w:val="single" w:sz="2" w:space="0" w:color="000000"/>
            </w:tcBorders>
          </w:tcPr>
          <w:p>
            <w:pPr>
              <w:pStyle w:val="TableParagraph"/>
              <w:spacing w:line="182" w:lineRule="exact"/>
              <w:ind w:left="35"/>
              <w:rPr>
                <w:rFonts w:ascii="Arial"/>
                <w:sz w:val="16"/>
              </w:rPr>
            </w:pPr>
            <w:r>
              <w:rPr>
                <w:rFonts w:ascii="Arial"/>
                <w:sz w:val="16"/>
              </w:rPr>
              <w:t>Duke</w:t>
            </w:r>
          </w:p>
        </w:tc>
        <w:tc>
          <w:tcPr>
            <w:tcW w:w="883" w:type="dxa"/>
            <w:tcBorders>
              <w:left w:val="single" w:sz="2" w:space="0" w:color="000000"/>
              <w:bottom w:val="single" w:sz="2" w:space="0" w:color="000000"/>
            </w:tcBorders>
          </w:tcPr>
          <w:p>
            <w:pPr>
              <w:pStyle w:val="TableParagraph"/>
              <w:spacing w:line="182" w:lineRule="exact"/>
              <w:ind w:left="35"/>
              <w:rPr>
                <w:rFonts w:ascii="Arial"/>
                <w:sz w:val="16"/>
              </w:rPr>
            </w:pPr>
            <w:r>
              <w:rPr>
                <w:rFonts w:ascii="Arial"/>
                <w:sz w:val="16"/>
              </w:rPr>
              <w:t>O'Neal</w:t>
            </w:r>
          </w:p>
        </w:tc>
      </w:tr>
      <w:tr>
        <w:trPr>
          <w:trHeight w:val="233" w:hRule="atLeast"/>
        </w:trPr>
        <w:tc>
          <w:tcPr>
            <w:tcW w:w="1766" w:type="dxa"/>
            <w:gridSpan w:val="2"/>
            <w:tcBorders>
              <w:top w:val="single" w:sz="2" w:space="0" w:color="000000"/>
              <w:right w:val="single" w:sz="2" w:space="0" w:color="000000"/>
            </w:tcBorders>
          </w:tcPr>
          <w:p>
            <w:pPr>
              <w:pStyle w:val="TableParagraph"/>
              <w:spacing w:line="181" w:lineRule="exact"/>
              <w:ind w:left="447"/>
              <w:rPr>
                <w:rFonts w:ascii="Arial"/>
                <w:sz w:val="16"/>
              </w:rPr>
            </w:pPr>
            <w:r>
              <w:rPr>
                <w:rFonts w:ascii="Arial"/>
                <w:sz w:val="16"/>
              </w:rPr>
              <w:t>Unamended</w:t>
            </w:r>
          </w:p>
        </w:tc>
        <w:tc>
          <w:tcPr>
            <w:tcW w:w="1766" w:type="dxa"/>
            <w:gridSpan w:val="2"/>
            <w:tcBorders>
              <w:top w:val="single" w:sz="2" w:space="0" w:color="000000"/>
              <w:left w:val="single" w:sz="2" w:space="0" w:color="000000"/>
            </w:tcBorders>
          </w:tcPr>
          <w:p>
            <w:pPr>
              <w:pStyle w:val="TableParagraph"/>
              <w:spacing w:line="181" w:lineRule="exact"/>
              <w:ind w:left="546"/>
              <w:rPr>
                <w:rFonts w:ascii="Arial"/>
                <w:sz w:val="16"/>
              </w:rPr>
            </w:pPr>
            <w:r>
              <w:rPr>
                <w:rFonts w:ascii="Arial"/>
                <w:sz w:val="16"/>
              </w:rPr>
              <w:t>Amended</w:t>
            </w:r>
          </w:p>
        </w:tc>
        <w:tc>
          <w:tcPr>
            <w:tcW w:w="1766" w:type="dxa"/>
            <w:gridSpan w:val="2"/>
            <w:tcBorders>
              <w:top w:val="single" w:sz="2" w:space="0" w:color="000000"/>
              <w:right w:val="single" w:sz="2" w:space="0" w:color="000000"/>
            </w:tcBorders>
          </w:tcPr>
          <w:p>
            <w:pPr>
              <w:pStyle w:val="TableParagraph"/>
              <w:spacing w:line="181" w:lineRule="exact"/>
              <w:ind w:left="540"/>
              <w:rPr>
                <w:rFonts w:ascii="Arial"/>
                <w:sz w:val="16"/>
              </w:rPr>
            </w:pPr>
            <w:r>
              <w:rPr>
                <w:rFonts w:ascii="Arial"/>
                <w:sz w:val="16"/>
              </w:rPr>
              <w:t>Amended</w:t>
            </w:r>
          </w:p>
        </w:tc>
        <w:tc>
          <w:tcPr>
            <w:tcW w:w="1766" w:type="dxa"/>
            <w:gridSpan w:val="2"/>
            <w:tcBorders>
              <w:top w:val="single" w:sz="2" w:space="0" w:color="000000"/>
              <w:left w:val="single" w:sz="2" w:space="0" w:color="000000"/>
            </w:tcBorders>
          </w:tcPr>
          <w:p>
            <w:pPr>
              <w:pStyle w:val="TableParagraph"/>
              <w:spacing w:line="181" w:lineRule="exact"/>
              <w:ind w:left="452"/>
              <w:rPr>
                <w:rFonts w:ascii="Arial"/>
                <w:sz w:val="16"/>
              </w:rPr>
            </w:pPr>
            <w:r>
              <w:rPr>
                <w:rFonts w:ascii="Arial"/>
                <w:sz w:val="16"/>
              </w:rPr>
              <w:t>Unamended</w:t>
            </w:r>
          </w:p>
        </w:tc>
      </w:tr>
    </w:tbl>
    <w:p>
      <w:pPr>
        <w:pStyle w:val="BodyText"/>
        <w:spacing w:before="8"/>
        <w:rPr>
          <w:b/>
          <w:sz w:val="23"/>
        </w:rPr>
      </w:pPr>
    </w:p>
    <w:p>
      <w:pPr>
        <w:pStyle w:val="BodyText"/>
        <w:ind w:left="680"/>
      </w:pPr>
      <w:r>
        <w:rPr>
          <w:b/>
        </w:rPr>
        <w:t>Results. </w:t>
      </w:r>
      <w:r>
        <w:rPr/>
        <w:t>The planting was in its third leaf in 2007 and grew well.</w:t>
      </w:r>
    </w:p>
    <w:p>
      <w:pPr>
        <w:pStyle w:val="ListParagraph"/>
        <w:numPr>
          <w:ilvl w:val="0"/>
          <w:numId w:val="1"/>
        </w:numPr>
        <w:tabs>
          <w:tab w:pos="1039" w:val="left" w:leader="none"/>
          <w:tab w:pos="1040" w:val="left" w:leader="none"/>
        </w:tabs>
        <w:spacing w:line="240" w:lineRule="auto" w:before="17" w:after="0"/>
        <w:ind w:left="1040" w:right="1168" w:hanging="360"/>
        <w:jc w:val="left"/>
        <w:rPr>
          <w:sz w:val="24"/>
        </w:rPr>
      </w:pPr>
      <w:r>
        <w:rPr>
          <w:sz w:val="24"/>
        </w:rPr>
        <w:t>The first harvest was expected in 2007; however, the varieties planted were early varieties and were subject to the high bird predation therefore no yield data was</w:t>
      </w:r>
      <w:r>
        <w:rPr>
          <w:spacing w:val="-18"/>
          <w:sz w:val="24"/>
        </w:rPr>
        <w:t> </w:t>
      </w:r>
      <w:r>
        <w:rPr>
          <w:sz w:val="24"/>
        </w:rPr>
        <w:t>collected.</w:t>
      </w:r>
    </w:p>
    <w:p>
      <w:pPr>
        <w:pStyle w:val="ListParagraph"/>
        <w:numPr>
          <w:ilvl w:val="0"/>
          <w:numId w:val="1"/>
        </w:numPr>
        <w:tabs>
          <w:tab w:pos="1039" w:val="left" w:leader="none"/>
          <w:tab w:pos="1040" w:val="left" w:leader="none"/>
        </w:tabs>
        <w:spacing w:line="240" w:lineRule="auto" w:before="16" w:after="0"/>
        <w:ind w:left="1040" w:right="1059" w:hanging="360"/>
        <w:jc w:val="left"/>
        <w:rPr>
          <w:sz w:val="24"/>
        </w:rPr>
      </w:pPr>
      <w:r>
        <w:rPr>
          <w:sz w:val="24"/>
        </w:rPr>
        <w:t>As of the third leaf there did not seem to be significant differences in the establishment and growth of the bushes on the amended soil versus no</w:t>
      </w:r>
      <w:r>
        <w:rPr>
          <w:spacing w:val="-9"/>
          <w:sz w:val="24"/>
        </w:rPr>
        <w:t> </w:t>
      </w:r>
      <w:r>
        <w:rPr>
          <w:sz w:val="24"/>
        </w:rPr>
        <w:t>amendments.</w:t>
      </w:r>
    </w:p>
    <w:p>
      <w:pPr>
        <w:spacing w:after="0" w:line="240" w:lineRule="auto"/>
        <w:jc w:val="left"/>
        <w:rPr>
          <w:sz w:val="24"/>
        </w:rPr>
        <w:sectPr>
          <w:pgSz w:w="12240" w:h="15840"/>
          <w:pgMar w:header="0" w:footer="1065" w:top="1440" w:bottom="1260" w:left="760" w:right="620"/>
        </w:sectPr>
      </w:pPr>
    </w:p>
    <w:p>
      <w:pPr>
        <w:pStyle w:val="BodyText"/>
        <w:spacing w:before="10"/>
        <w:rPr>
          <w:sz w:val="10"/>
        </w:rPr>
      </w:pPr>
    </w:p>
    <w:p>
      <w:pPr>
        <w:pStyle w:val="Heading2"/>
        <w:spacing w:before="90"/>
      </w:pPr>
      <w:r>
        <w:rPr/>
        <w:t>Table 5. NHB Blueberry Bush Size in Soil Amendment Planting at CMREC</w:t>
      </w:r>
    </w:p>
    <w:p>
      <w:pPr>
        <w:pStyle w:val="BodyText"/>
        <w:spacing w:before="1"/>
        <w:rPr>
          <w:b/>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2"/>
        <w:gridCol w:w="3192"/>
        <w:gridCol w:w="3192"/>
      </w:tblGrid>
      <w:tr>
        <w:trPr>
          <w:trHeight w:val="275" w:hRule="atLeast"/>
        </w:trPr>
        <w:tc>
          <w:tcPr>
            <w:tcW w:w="3192" w:type="dxa"/>
          </w:tcPr>
          <w:p>
            <w:pPr>
              <w:pStyle w:val="TableParagraph"/>
              <w:ind w:left="107"/>
              <w:rPr>
                <w:sz w:val="24"/>
              </w:rPr>
            </w:pPr>
            <w:r>
              <w:rPr>
                <w:sz w:val="24"/>
              </w:rPr>
              <w:t>Variety</w:t>
            </w:r>
          </w:p>
        </w:tc>
        <w:tc>
          <w:tcPr>
            <w:tcW w:w="3192" w:type="dxa"/>
          </w:tcPr>
          <w:p>
            <w:pPr>
              <w:pStyle w:val="TableParagraph"/>
              <w:ind w:left="107"/>
              <w:rPr>
                <w:sz w:val="24"/>
              </w:rPr>
            </w:pPr>
            <w:r>
              <w:rPr>
                <w:sz w:val="24"/>
              </w:rPr>
              <w:t>Amend or not</w:t>
            </w:r>
          </w:p>
        </w:tc>
        <w:tc>
          <w:tcPr>
            <w:tcW w:w="3192" w:type="dxa"/>
          </w:tcPr>
          <w:p>
            <w:pPr>
              <w:pStyle w:val="TableParagraph"/>
              <w:ind w:left="106"/>
              <w:rPr>
                <w:sz w:val="24"/>
              </w:rPr>
            </w:pPr>
            <w:r>
              <w:rPr>
                <w:sz w:val="24"/>
              </w:rPr>
              <w:t>Bush size (1 small – 10 large)</w:t>
            </w:r>
          </w:p>
        </w:tc>
      </w:tr>
      <w:tr>
        <w:trPr>
          <w:trHeight w:val="276" w:hRule="atLeast"/>
        </w:trPr>
        <w:tc>
          <w:tcPr>
            <w:tcW w:w="3192" w:type="dxa"/>
          </w:tcPr>
          <w:p>
            <w:pPr>
              <w:pStyle w:val="TableParagraph"/>
              <w:spacing w:line="257" w:lineRule="exact"/>
              <w:ind w:left="107"/>
              <w:rPr>
                <w:sz w:val="24"/>
              </w:rPr>
            </w:pPr>
            <w:r>
              <w:rPr>
                <w:sz w:val="24"/>
              </w:rPr>
              <w:t>Duke</w:t>
            </w:r>
          </w:p>
        </w:tc>
        <w:tc>
          <w:tcPr>
            <w:tcW w:w="3192" w:type="dxa"/>
          </w:tcPr>
          <w:p>
            <w:pPr>
              <w:pStyle w:val="TableParagraph"/>
              <w:spacing w:line="257" w:lineRule="exact"/>
              <w:ind w:left="107"/>
              <w:rPr>
                <w:sz w:val="24"/>
              </w:rPr>
            </w:pPr>
            <w:r>
              <w:rPr>
                <w:sz w:val="24"/>
              </w:rPr>
              <w:t>Yes</w:t>
            </w:r>
          </w:p>
        </w:tc>
        <w:tc>
          <w:tcPr>
            <w:tcW w:w="3192" w:type="dxa"/>
          </w:tcPr>
          <w:p>
            <w:pPr>
              <w:pStyle w:val="TableParagraph"/>
              <w:spacing w:line="257" w:lineRule="exact"/>
              <w:ind w:left="107"/>
              <w:rPr>
                <w:sz w:val="24"/>
              </w:rPr>
            </w:pPr>
            <w:r>
              <w:rPr>
                <w:sz w:val="24"/>
              </w:rPr>
              <w:t>4.4</w:t>
            </w:r>
          </w:p>
        </w:tc>
      </w:tr>
      <w:tr>
        <w:trPr>
          <w:trHeight w:val="275" w:hRule="atLeast"/>
        </w:trPr>
        <w:tc>
          <w:tcPr>
            <w:tcW w:w="3192" w:type="dxa"/>
          </w:tcPr>
          <w:p>
            <w:pPr>
              <w:pStyle w:val="TableParagraph"/>
              <w:spacing w:line="240" w:lineRule="auto"/>
              <w:rPr>
                <w:sz w:val="20"/>
              </w:rPr>
            </w:pPr>
          </w:p>
        </w:tc>
        <w:tc>
          <w:tcPr>
            <w:tcW w:w="3192" w:type="dxa"/>
          </w:tcPr>
          <w:p>
            <w:pPr>
              <w:pStyle w:val="TableParagraph"/>
              <w:ind w:left="107"/>
              <w:rPr>
                <w:sz w:val="24"/>
              </w:rPr>
            </w:pPr>
            <w:r>
              <w:rPr>
                <w:sz w:val="24"/>
              </w:rPr>
              <w:t>No</w:t>
            </w:r>
          </w:p>
        </w:tc>
        <w:tc>
          <w:tcPr>
            <w:tcW w:w="3192" w:type="dxa"/>
          </w:tcPr>
          <w:p>
            <w:pPr>
              <w:pStyle w:val="TableParagraph"/>
              <w:ind w:left="107"/>
              <w:rPr>
                <w:sz w:val="24"/>
              </w:rPr>
            </w:pPr>
            <w:r>
              <w:rPr>
                <w:sz w:val="24"/>
              </w:rPr>
              <w:t>4.2</w:t>
            </w:r>
          </w:p>
        </w:tc>
      </w:tr>
      <w:tr>
        <w:trPr>
          <w:trHeight w:val="275" w:hRule="atLeast"/>
        </w:trPr>
        <w:tc>
          <w:tcPr>
            <w:tcW w:w="3192" w:type="dxa"/>
          </w:tcPr>
          <w:p>
            <w:pPr>
              <w:pStyle w:val="TableParagraph"/>
              <w:ind w:left="107"/>
              <w:rPr>
                <w:sz w:val="24"/>
              </w:rPr>
            </w:pPr>
            <w:r>
              <w:rPr>
                <w:sz w:val="24"/>
              </w:rPr>
              <w:t>O’Neal</w:t>
            </w:r>
          </w:p>
        </w:tc>
        <w:tc>
          <w:tcPr>
            <w:tcW w:w="3192" w:type="dxa"/>
          </w:tcPr>
          <w:p>
            <w:pPr>
              <w:pStyle w:val="TableParagraph"/>
              <w:ind w:left="107"/>
              <w:rPr>
                <w:sz w:val="24"/>
              </w:rPr>
            </w:pPr>
            <w:r>
              <w:rPr>
                <w:sz w:val="24"/>
              </w:rPr>
              <w:t>Yes</w:t>
            </w:r>
          </w:p>
        </w:tc>
        <w:tc>
          <w:tcPr>
            <w:tcW w:w="3192" w:type="dxa"/>
          </w:tcPr>
          <w:p>
            <w:pPr>
              <w:pStyle w:val="TableParagraph"/>
              <w:ind w:left="107"/>
              <w:rPr>
                <w:sz w:val="24"/>
              </w:rPr>
            </w:pPr>
            <w:r>
              <w:rPr>
                <w:sz w:val="24"/>
              </w:rPr>
              <w:t>4.6</w:t>
            </w:r>
          </w:p>
        </w:tc>
      </w:tr>
      <w:tr>
        <w:trPr>
          <w:trHeight w:val="276" w:hRule="atLeast"/>
        </w:trPr>
        <w:tc>
          <w:tcPr>
            <w:tcW w:w="3192" w:type="dxa"/>
          </w:tcPr>
          <w:p>
            <w:pPr>
              <w:pStyle w:val="TableParagraph"/>
              <w:spacing w:line="240" w:lineRule="auto"/>
              <w:rPr>
                <w:sz w:val="20"/>
              </w:rPr>
            </w:pPr>
          </w:p>
        </w:tc>
        <w:tc>
          <w:tcPr>
            <w:tcW w:w="3192" w:type="dxa"/>
          </w:tcPr>
          <w:p>
            <w:pPr>
              <w:pStyle w:val="TableParagraph"/>
              <w:spacing w:line="257" w:lineRule="exact"/>
              <w:ind w:left="107"/>
              <w:rPr>
                <w:sz w:val="24"/>
              </w:rPr>
            </w:pPr>
            <w:r>
              <w:rPr>
                <w:sz w:val="24"/>
              </w:rPr>
              <w:t>No</w:t>
            </w:r>
          </w:p>
        </w:tc>
        <w:tc>
          <w:tcPr>
            <w:tcW w:w="3192" w:type="dxa"/>
          </w:tcPr>
          <w:p>
            <w:pPr>
              <w:pStyle w:val="TableParagraph"/>
              <w:spacing w:line="257" w:lineRule="exact"/>
              <w:ind w:left="107"/>
              <w:rPr>
                <w:sz w:val="24"/>
              </w:rPr>
            </w:pPr>
            <w:r>
              <w:rPr>
                <w:sz w:val="24"/>
              </w:rPr>
              <w:t>4.5</w:t>
            </w:r>
          </w:p>
        </w:tc>
      </w:tr>
    </w:tbl>
    <w:p>
      <w:pPr>
        <w:pStyle w:val="BodyText"/>
        <w:rPr>
          <w:b/>
          <w:sz w:val="26"/>
        </w:rPr>
      </w:pPr>
    </w:p>
    <w:p>
      <w:pPr>
        <w:pStyle w:val="BodyText"/>
        <w:spacing w:before="10"/>
        <w:rPr>
          <w:b/>
          <w:sz w:val="21"/>
        </w:rPr>
      </w:pPr>
    </w:p>
    <w:p>
      <w:pPr>
        <w:pStyle w:val="Heading2"/>
        <w:spacing w:line="275" w:lineRule="exact"/>
      </w:pPr>
      <w:bookmarkStart w:name="_TOC_250010" w:id="7"/>
      <w:bookmarkEnd w:id="7"/>
      <w:r>
        <w:rPr/>
        <w:t>Highbush Blueberry Conclusions and Impact Statement:</w:t>
      </w:r>
    </w:p>
    <w:p>
      <w:pPr>
        <w:pStyle w:val="BodyText"/>
        <w:ind w:left="680" w:right="902"/>
      </w:pPr>
      <w:r>
        <w:rPr/>
        <w:t>The early harvest results of this research conducted are very encouraging that SHB and NHB as well as rabbiteye blueberries can be commercially feasible in Southern Maryland.</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Southern highbush plants seem to be better adapted than</w:t>
      </w:r>
      <w:r>
        <w:rPr>
          <w:spacing w:val="-3"/>
          <w:sz w:val="24"/>
        </w:rPr>
        <w:t> </w:t>
      </w:r>
      <w:r>
        <w:rPr>
          <w:sz w:val="24"/>
        </w:rPr>
        <w:t>NHB</w:t>
      </w:r>
    </w:p>
    <w:p>
      <w:pPr>
        <w:pStyle w:val="ListParagraph"/>
        <w:numPr>
          <w:ilvl w:val="0"/>
          <w:numId w:val="1"/>
        </w:numPr>
        <w:tabs>
          <w:tab w:pos="1039" w:val="left" w:leader="none"/>
          <w:tab w:pos="1040" w:val="left" w:leader="none"/>
        </w:tabs>
        <w:spacing w:line="276" w:lineRule="exact" w:before="16" w:after="0"/>
        <w:ind w:left="1040" w:right="0" w:hanging="360"/>
        <w:jc w:val="left"/>
        <w:rPr>
          <w:sz w:val="24"/>
        </w:rPr>
      </w:pPr>
      <w:r>
        <w:rPr>
          <w:sz w:val="24"/>
        </w:rPr>
        <w:t>Variety and flavor are specific to</w:t>
      </w:r>
      <w:r>
        <w:rPr>
          <w:spacing w:val="-7"/>
          <w:sz w:val="24"/>
        </w:rPr>
        <w:t> </w:t>
      </w:r>
      <w:r>
        <w:rPr>
          <w:sz w:val="24"/>
        </w:rPr>
        <w:t>variety</w:t>
      </w:r>
    </w:p>
    <w:p>
      <w:pPr>
        <w:pStyle w:val="ListParagraph"/>
        <w:numPr>
          <w:ilvl w:val="0"/>
          <w:numId w:val="2"/>
        </w:numPr>
        <w:tabs>
          <w:tab w:pos="1760" w:val="left" w:leader="none"/>
        </w:tabs>
        <w:spacing w:line="223" w:lineRule="auto" w:before="14" w:after="0"/>
        <w:ind w:left="1760" w:right="1245" w:hanging="360"/>
        <w:jc w:val="left"/>
        <w:rPr>
          <w:sz w:val="24"/>
        </w:rPr>
      </w:pPr>
      <w:r>
        <w:rPr>
          <w:sz w:val="24"/>
        </w:rPr>
        <w:t>Plant vigor and cropping levels range from full to minimal on some of the weaker growing varieties.</w:t>
      </w:r>
    </w:p>
    <w:p>
      <w:pPr>
        <w:pStyle w:val="ListParagraph"/>
        <w:numPr>
          <w:ilvl w:val="0"/>
          <w:numId w:val="2"/>
        </w:numPr>
        <w:tabs>
          <w:tab w:pos="1760" w:val="left" w:leader="none"/>
        </w:tabs>
        <w:spacing w:line="223" w:lineRule="auto" w:before="18" w:after="0"/>
        <w:ind w:left="1760" w:right="832" w:hanging="360"/>
        <w:jc w:val="left"/>
        <w:rPr>
          <w:sz w:val="24"/>
        </w:rPr>
      </w:pPr>
      <w:r>
        <w:rPr>
          <w:sz w:val="24"/>
        </w:rPr>
        <w:t>There was wide range of harvest dates which will be desirable for missing late freezes and staggering harvest</w:t>
      </w:r>
      <w:r>
        <w:rPr>
          <w:spacing w:val="-2"/>
          <w:sz w:val="24"/>
        </w:rPr>
        <w:t> </w:t>
      </w:r>
      <w:r>
        <w:rPr>
          <w:sz w:val="24"/>
        </w:rPr>
        <w:t>periods.</w:t>
      </w:r>
    </w:p>
    <w:p>
      <w:pPr>
        <w:pStyle w:val="ListParagraph"/>
        <w:numPr>
          <w:ilvl w:val="0"/>
          <w:numId w:val="2"/>
        </w:numPr>
        <w:tabs>
          <w:tab w:pos="1760" w:val="left" w:leader="none"/>
        </w:tabs>
        <w:spacing w:line="223" w:lineRule="auto" w:before="19" w:after="0"/>
        <w:ind w:left="1760" w:right="1233" w:hanging="360"/>
        <w:jc w:val="left"/>
        <w:rPr>
          <w:sz w:val="24"/>
        </w:rPr>
      </w:pPr>
      <w:r>
        <w:rPr>
          <w:sz w:val="24"/>
        </w:rPr>
        <w:t>The southern highbush varieties are very late but tolerated the heat and performed very</w:t>
      </w:r>
      <w:r>
        <w:rPr>
          <w:spacing w:val="-1"/>
          <w:sz w:val="24"/>
        </w:rPr>
        <w:t> </w:t>
      </w:r>
      <w:r>
        <w:rPr>
          <w:sz w:val="24"/>
        </w:rPr>
        <w:t>well.</w:t>
      </w:r>
    </w:p>
    <w:p>
      <w:pPr>
        <w:pStyle w:val="ListParagraph"/>
        <w:numPr>
          <w:ilvl w:val="0"/>
          <w:numId w:val="2"/>
        </w:numPr>
        <w:tabs>
          <w:tab w:pos="1760" w:val="left" w:leader="none"/>
        </w:tabs>
        <w:spacing w:line="286" w:lineRule="exact" w:before="4" w:after="0"/>
        <w:ind w:left="1760" w:right="0" w:hanging="360"/>
        <w:jc w:val="left"/>
        <w:rPr>
          <w:sz w:val="24"/>
        </w:rPr>
      </w:pPr>
      <w:r>
        <w:rPr>
          <w:sz w:val="24"/>
        </w:rPr>
        <w:t>Bird predation is very strong and a netting system will be</w:t>
      </w:r>
      <w:r>
        <w:rPr>
          <w:spacing w:val="-8"/>
          <w:sz w:val="24"/>
        </w:rPr>
        <w:t> </w:t>
      </w:r>
      <w:r>
        <w:rPr>
          <w:sz w:val="24"/>
        </w:rPr>
        <w:t>necessary.</w:t>
      </w:r>
    </w:p>
    <w:p>
      <w:pPr>
        <w:pStyle w:val="ListParagraph"/>
        <w:numPr>
          <w:ilvl w:val="0"/>
          <w:numId w:val="2"/>
        </w:numPr>
        <w:tabs>
          <w:tab w:pos="1760" w:val="left" w:leader="none"/>
        </w:tabs>
        <w:spacing w:line="276" w:lineRule="exact" w:before="0" w:after="0"/>
        <w:ind w:left="1760" w:right="0" w:hanging="360"/>
        <w:jc w:val="left"/>
        <w:rPr>
          <w:sz w:val="24"/>
        </w:rPr>
      </w:pPr>
      <w:r>
        <w:rPr>
          <w:sz w:val="24"/>
        </w:rPr>
        <w:t>‘Legacy’ shows good vigor and fruit size however fruit quality is</w:t>
      </w:r>
      <w:r>
        <w:rPr>
          <w:spacing w:val="-13"/>
          <w:sz w:val="24"/>
        </w:rPr>
        <w:t> </w:t>
      </w:r>
      <w:r>
        <w:rPr>
          <w:sz w:val="24"/>
        </w:rPr>
        <w:t>average</w:t>
      </w:r>
    </w:p>
    <w:p>
      <w:pPr>
        <w:pStyle w:val="ListParagraph"/>
        <w:numPr>
          <w:ilvl w:val="0"/>
          <w:numId w:val="2"/>
        </w:numPr>
        <w:tabs>
          <w:tab w:pos="1760" w:val="left" w:leader="none"/>
        </w:tabs>
        <w:spacing w:line="276" w:lineRule="exact" w:before="0" w:after="0"/>
        <w:ind w:left="1760" w:right="0" w:hanging="360"/>
        <w:jc w:val="left"/>
        <w:rPr>
          <w:sz w:val="24"/>
        </w:rPr>
      </w:pPr>
      <w:r>
        <w:rPr>
          <w:sz w:val="24"/>
        </w:rPr>
        <w:t>‘Ozark Blue’ SHB shows good vigor and fruit size and fruit quality is</w:t>
      </w:r>
      <w:r>
        <w:rPr>
          <w:spacing w:val="-13"/>
          <w:sz w:val="24"/>
        </w:rPr>
        <w:t> </w:t>
      </w:r>
      <w:r>
        <w:rPr>
          <w:sz w:val="24"/>
        </w:rPr>
        <w:t>average</w:t>
      </w:r>
    </w:p>
    <w:p>
      <w:pPr>
        <w:pStyle w:val="ListParagraph"/>
        <w:numPr>
          <w:ilvl w:val="0"/>
          <w:numId w:val="2"/>
        </w:numPr>
        <w:tabs>
          <w:tab w:pos="1760" w:val="left" w:leader="none"/>
        </w:tabs>
        <w:spacing w:line="223" w:lineRule="auto" w:before="4" w:after="0"/>
        <w:ind w:left="1760" w:right="1573" w:hanging="360"/>
        <w:jc w:val="left"/>
        <w:rPr>
          <w:sz w:val="24"/>
        </w:rPr>
      </w:pPr>
      <w:r>
        <w:rPr>
          <w:sz w:val="24"/>
        </w:rPr>
        <w:t>‘Duke’ was the best overall NHB with good fruit size, flavor and concentrated ripening. However, the plant takes a bit longer to</w:t>
      </w:r>
      <w:r>
        <w:rPr>
          <w:spacing w:val="-9"/>
          <w:sz w:val="24"/>
        </w:rPr>
        <w:t> </w:t>
      </w:r>
      <w:r>
        <w:rPr>
          <w:sz w:val="24"/>
        </w:rPr>
        <w:t>establish</w:t>
      </w:r>
    </w:p>
    <w:p>
      <w:pPr>
        <w:pStyle w:val="BodyText"/>
        <w:rPr>
          <w:sz w:val="26"/>
        </w:rPr>
      </w:pPr>
    </w:p>
    <w:p>
      <w:pPr>
        <w:pStyle w:val="BodyText"/>
        <w:spacing w:before="7"/>
        <w:rPr>
          <w:sz w:val="22"/>
        </w:rPr>
      </w:pPr>
    </w:p>
    <w:p>
      <w:pPr>
        <w:pStyle w:val="Heading2"/>
        <w:ind w:left="4696"/>
      </w:pPr>
      <w:bookmarkStart w:name="_TOC_250009" w:id="8"/>
      <w:bookmarkEnd w:id="8"/>
      <w:r>
        <w:rPr/>
        <w:t>Beach Plums</w:t>
      </w:r>
    </w:p>
    <w:p>
      <w:pPr>
        <w:pStyle w:val="BodyText"/>
        <w:spacing w:before="9"/>
        <w:rPr>
          <w:b/>
          <w:sz w:val="23"/>
        </w:rPr>
      </w:pPr>
    </w:p>
    <w:p>
      <w:pPr>
        <w:pStyle w:val="BodyText"/>
        <w:ind w:left="679" w:right="860"/>
      </w:pPr>
      <w:r>
        <w:rPr>
          <w:b/>
        </w:rPr>
        <w:t>Introduction. </w:t>
      </w:r>
      <w:r>
        <w:rPr/>
        <w:t>The beach plum (</w:t>
      </w:r>
      <w:r>
        <w:rPr>
          <w:i/>
        </w:rPr>
        <w:t>Prunus maritima </w:t>
      </w:r>
      <w:r>
        <w:rPr/>
        <w:t>Marsh.) is a wild, native plum of the Northeastern United States. It grows among the sand dunes on the coastal planes from Virginia to Nova Scotia. The fruit can be consumed fresh but is commonly used for the making of jam and jelly. These plums are native to the Eastern shore but have not been domesticated and</w:t>
      </w:r>
      <w:r>
        <w:rPr>
          <w:spacing w:val="-17"/>
        </w:rPr>
        <w:t> </w:t>
      </w:r>
      <w:r>
        <w:rPr/>
        <w:t>grown commercially on upland soils. Interest in bringing beach plum into commercial production has necessitated small-scale seedling trials to select for plant form, pest resistance, and fresh and processing fruit quality. From bloom through fruit display, the plants also have high ornamental value</w:t>
      </w:r>
      <w:r>
        <w:rPr>
          <w:rFonts w:ascii="TimesNewRomanPS-BoldItalicMT"/>
          <w:b/>
          <w:i/>
        </w:rPr>
        <w:t>. </w:t>
      </w:r>
      <w:r>
        <w:rPr/>
        <w:t>The objective of this research is to determine the feasibly of growing beach plums and processing into high value jam and jelly products, marketing to the significant agritourism trade in the state. Seedlings were tested in diverse locations from the western mountains through the southern and eastern shores to make region specific</w:t>
      </w:r>
      <w:r>
        <w:rPr>
          <w:spacing w:val="-4"/>
        </w:rPr>
        <w:t> </w:t>
      </w:r>
      <w:r>
        <w:rPr/>
        <w:t>selections.</w:t>
      </w:r>
    </w:p>
    <w:p>
      <w:pPr>
        <w:pStyle w:val="BodyText"/>
      </w:pPr>
    </w:p>
    <w:p>
      <w:pPr>
        <w:pStyle w:val="BodyText"/>
        <w:ind w:left="679" w:right="838"/>
      </w:pPr>
      <w:r>
        <w:rPr>
          <w:b/>
        </w:rPr>
        <w:t>Materials and Methods. </w:t>
      </w:r>
      <w:r>
        <w:rPr/>
        <w:t>The seedling trees utilized in this study were selected by a researcher from Cornell University and came from various areas from the Northeastern coast. Three unique seedling plantings were established at WMREC in Keedysville (western mountains), CMREC in Upper Marlboro (southern shore), and LESREC in Salisbury (lower eastern shore).</w:t>
      </w:r>
    </w:p>
    <w:p>
      <w:pPr>
        <w:spacing w:after="0"/>
        <w:sectPr>
          <w:pgSz w:w="12240" w:h="15840"/>
          <w:pgMar w:header="0" w:footer="1065" w:top="1500" w:bottom="1260" w:left="760" w:right="620"/>
        </w:sectPr>
      </w:pPr>
    </w:p>
    <w:p>
      <w:pPr>
        <w:pStyle w:val="BodyText"/>
        <w:spacing w:before="7"/>
        <w:rPr>
          <w:sz w:val="10"/>
        </w:rPr>
      </w:pPr>
    </w:p>
    <w:p>
      <w:pPr>
        <w:pStyle w:val="BodyText"/>
        <w:spacing w:before="90"/>
        <w:ind w:left="680" w:right="2908"/>
      </w:pPr>
      <w:r>
        <w:rPr/>
        <w:t>WMREC - Approximately 220 seedling trees were planted in May of 2003. CMREC - The planting contained fifty-one seedlings (see Appendix 1).</w:t>
      </w:r>
    </w:p>
    <w:p>
      <w:pPr>
        <w:pStyle w:val="BodyText"/>
        <w:ind w:left="680"/>
      </w:pPr>
      <w:r>
        <w:rPr/>
        <w:t>LESREC - The planting included fifty seedlings.</w:t>
      </w:r>
    </w:p>
    <w:p>
      <w:pPr>
        <w:pStyle w:val="BodyText"/>
      </w:pPr>
    </w:p>
    <w:p>
      <w:pPr>
        <w:pStyle w:val="BodyText"/>
        <w:spacing w:before="1"/>
        <w:ind w:left="680" w:right="1131"/>
      </w:pPr>
      <w:r>
        <w:rPr/>
        <w:t>Since the objective was to find seedlings with superior traits, data collection focused on vegetative qualities (vigor, plant habit), pest resistance (leaf and fruit, disease and insect), and reproductive (fruit) qualities (crop amount, size, firmness, flavor, sugar/acid balance, astringency, and skin attributes). Cutting propagation of selected trees was attempted in 2006.</w:t>
      </w:r>
    </w:p>
    <w:p>
      <w:pPr>
        <w:pStyle w:val="BodyText"/>
        <w:spacing w:before="11"/>
        <w:rPr>
          <w:sz w:val="23"/>
        </w:rPr>
      </w:pPr>
    </w:p>
    <w:p>
      <w:pPr>
        <w:pStyle w:val="BodyText"/>
        <w:ind w:left="679" w:right="838"/>
      </w:pPr>
      <w:r>
        <w:rPr>
          <w:b/>
        </w:rPr>
        <w:t>Results. </w:t>
      </w:r>
      <w:r>
        <w:rPr/>
        <w:t>The trees came into precocious fruiting in 2005, followed by full fruiting in 2006 and 2007 (see Appendices 2 and 3). The small trees were rated for vigor, plant habit, leaf disease, crop amount, fruit size, fruit disease, fruit firmness, and fruit quality attributes including type of flavor, sugar/acid balance, astringency, skin attributes. There was a great amount of variation for all of the attributes which will allow for directed selection according to function; please see attached photos in Appendix 4.</w:t>
      </w:r>
    </w:p>
    <w:p>
      <w:pPr>
        <w:pStyle w:val="BodyText"/>
      </w:pPr>
    </w:p>
    <w:p>
      <w:pPr>
        <w:pStyle w:val="BodyText"/>
        <w:ind w:left="680"/>
      </w:pPr>
      <w:r>
        <w:rPr>
          <w:u w:val="single"/>
        </w:rPr>
        <w:t>CMREC, upper Marlboro</w:t>
      </w:r>
    </w:p>
    <w:p>
      <w:pPr>
        <w:pStyle w:val="ListParagraph"/>
        <w:numPr>
          <w:ilvl w:val="0"/>
          <w:numId w:val="1"/>
        </w:numPr>
        <w:tabs>
          <w:tab w:pos="1039" w:val="left" w:leader="none"/>
          <w:tab w:pos="1040" w:val="left" w:leader="none"/>
        </w:tabs>
        <w:spacing w:line="240" w:lineRule="auto" w:before="17" w:after="0"/>
        <w:ind w:left="1040" w:right="1574" w:hanging="360"/>
        <w:jc w:val="left"/>
        <w:rPr>
          <w:sz w:val="24"/>
        </w:rPr>
      </w:pPr>
      <w:r>
        <w:rPr>
          <w:sz w:val="24"/>
        </w:rPr>
        <w:t>In 2006, initial selections were made of trees with fruit of desired quality, and trees</w:t>
      </w:r>
      <w:r>
        <w:rPr>
          <w:spacing w:val="-43"/>
          <w:sz w:val="24"/>
        </w:rPr>
        <w:t> </w:t>
      </w:r>
      <w:r>
        <w:rPr>
          <w:sz w:val="24"/>
        </w:rPr>
        <w:t>of desirable plant habit and disease resistance at all 3</w:t>
      </w:r>
      <w:r>
        <w:rPr>
          <w:spacing w:val="-7"/>
          <w:sz w:val="24"/>
        </w:rPr>
        <w:t> </w:t>
      </w:r>
      <w:r>
        <w:rPr>
          <w:sz w:val="24"/>
        </w:rPr>
        <w:t>locations.</w:t>
      </w:r>
    </w:p>
    <w:p>
      <w:pPr>
        <w:pStyle w:val="ListParagraph"/>
        <w:numPr>
          <w:ilvl w:val="0"/>
          <w:numId w:val="3"/>
        </w:numPr>
        <w:tabs>
          <w:tab w:pos="1760" w:val="left" w:leader="none"/>
        </w:tabs>
        <w:spacing w:line="223" w:lineRule="auto" w:before="13" w:after="0"/>
        <w:ind w:left="1760" w:right="984" w:hanging="360"/>
        <w:jc w:val="left"/>
        <w:rPr>
          <w:sz w:val="24"/>
        </w:rPr>
      </w:pPr>
      <w:r>
        <w:rPr>
          <w:sz w:val="24"/>
        </w:rPr>
        <w:t>There was one selection with golden fruit – this is very unusual as the great majority of known beach plums have reddish-purple</w:t>
      </w:r>
      <w:r>
        <w:rPr>
          <w:spacing w:val="-4"/>
          <w:sz w:val="24"/>
        </w:rPr>
        <w:t> </w:t>
      </w:r>
      <w:r>
        <w:rPr>
          <w:sz w:val="24"/>
        </w:rPr>
        <w:t>fruit.</w:t>
      </w:r>
    </w:p>
    <w:p>
      <w:pPr>
        <w:pStyle w:val="ListParagraph"/>
        <w:numPr>
          <w:ilvl w:val="0"/>
          <w:numId w:val="3"/>
        </w:numPr>
        <w:tabs>
          <w:tab w:pos="1760" w:val="left" w:leader="none"/>
        </w:tabs>
        <w:spacing w:line="223" w:lineRule="auto" w:before="19" w:after="0"/>
        <w:ind w:left="1760" w:right="1199" w:hanging="360"/>
        <w:jc w:val="left"/>
        <w:rPr>
          <w:sz w:val="24"/>
        </w:rPr>
      </w:pPr>
      <w:r>
        <w:rPr>
          <w:sz w:val="24"/>
        </w:rPr>
        <w:t>There were a few selections which had very desirable low skin astringency, which will be important for fresh consumption as well as</w:t>
      </w:r>
      <w:r>
        <w:rPr>
          <w:spacing w:val="-3"/>
          <w:sz w:val="24"/>
        </w:rPr>
        <w:t> </w:t>
      </w:r>
      <w:r>
        <w:rPr>
          <w:sz w:val="24"/>
        </w:rPr>
        <w:t>processing.</w:t>
      </w:r>
    </w:p>
    <w:p>
      <w:pPr>
        <w:pStyle w:val="ListParagraph"/>
        <w:numPr>
          <w:ilvl w:val="0"/>
          <w:numId w:val="1"/>
        </w:numPr>
        <w:tabs>
          <w:tab w:pos="1039" w:val="left" w:leader="none"/>
          <w:tab w:pos="1040" w:val="left" w:leader="none"/>
        </w:tabs>
        <w:spacing w:line="240" w:lineRule="auto" w:before="21" w:after="0"/>
        <w:ind w:left="1040" w:right="1160" w:hanging="360"/>
        <w:jc w:val="left"/>
        <w:rPr>
          <w:sz w:val="24"/>
        </w:rPr>
      </w:pPr>
      <w:r>
        <w:rPr>
          <w:sz w:val="24"/>
        </w:rPr>
        <w:t>The fruit from some of the selected trees was harvested and processed into jam which was highly received by informal taste panels at the regional education</w:t>
      </w:r>
      <w:r>
        <w:rPr>
          <w:spacing w:val="-8"/>
          <w:sz w:val="24"/>
        </w:rPr>
        <w:t> </w:t>
      </w:r>
      <w:r>
        <w:rPr>
          <w:sz w:val="24"/>
        </w:rPr>
        <w:t>centers.</w:t>
      </w:r>
    </w:p>
    <w:p>
      <w:pPr>
        <w:pStyle w:val="ListParagraph"/>
        <w:numPr>
          <w:ilvl w:val="0"/>
          <w:numId w:val="1"/>
        </w:numPr>
        <w:tabs>
          <w:tab w:pos="1039" w:val="left" w:leader="none"/>
          <w:tab w:pos="1040" w:val="left" w:leader="none"/>
        </w:tabs>
        <w:spacing w:line="240" w:lineRule="auto" w:before="16" w:after="0"/>
        <w:ind w:left="1040" w:right="1101" w:hanging="360"/>
        <w:jc w:val="left"/>
        <w:rPr>
          <w:sz w:val="24"/>
        </w:rPr>
      </w:pPr>
      <w:r>
        <w:rPr>
          <w:sz w:val="24"/>
        </w:rPr>
        <w:t>The fruit from two selected trees was harvested and processed into wine which shows</w:t>
      </w:r>
      <w:r>
        <w:rPr>
          <w:spacing w:val="-23"/>
          <w:sz w:val="24"/>
        </w:rPr>
        <w:t> </w:t>
      </w:r>
      <w:r>
        <w:rPr>
          <w:sz w:val="24"/>
        </w:rPr>
        <w:t>very good</w:t>
      </w:r>
      <w:r>
        <w:rPr>
          <w:spacing w:val="-2"/>
          <w:sz w:val="24"/>
        </w:rPr>
        <w:t> </w:t>
      </w:r>
      <w:r>
        <w:rPr>
          <w:sz w:val="24"/>
        </w:rPr>
        <w:t>potential.</w:t>
      </w:r>
    </w:p>
    <w:p>
      <w:pPr>
        <w:pStyle w:val="ListParagraph"/>
        <w:numPr>
          <w:ilvl w:val="0"/>
          <w:numId w:val="1"/>
        </w:numPr>
        <w:tabs>
          <w:tab w:pos="1039" w:val="left" w:leader="none"/>
          <w:tab w:pos="1040" w:val="left" w:leader="none"/>
        </w:tabs>
        <w:spacing w:line="240" w:lineRule="auto" w:before="17" w:after="0"/>
        <w:ind w:left="1040" w:right="973" w:hanging="360"/>
        <w:jc w:val="left"/>
        <w:rPr>
          <w:sz w:val="24"/>
        </w:rPr>
      </w:pPr>
      <w:r>
        <w:rPr>
          <w:sz w:val="24"/>
        </w:rPr>
        <w:t>Cutting propagation of selected trees was attempted in 2006. About 600 cuttings of 6 selections were stuck but only about 6 rooted and developed into established potted plants. Techniques were refined for 2007: about 800 cuttings were taken 4 weeks earlier (7/30/07), scarified, and dipped in IBA hormone before sticking, regretfully with similar results. Grafting may give better</w:t>
      </w:r>
      <w:r>
        <w:rPr>
          <w:spacing w:val="-2"/>
          <w:sz w:val="24"/>
        </w:rPr>
        <w:t> </w:t>
      </w:r>
      <w:r>
        <w:rPr>
          <w:sz w:val="24"/>
        </w:rPr>
        <w:t>results.</w:t>
      </w:r>
    </w:p>
    <w:p>
      <w:pPr>
        <w:pStyle w:val="BodyText"/>
        <w:spacing w:before="10"/>
        <w:rPr>
          <w:sz w:val="23"/>
        </w:rPr>
      </w:pPr>
    </w:p>
    <w:p>
      <w:pPr>
        <w:pStyle w:val="BodyText"/>
        <w:ind w:left="679"/>
      </w:pPr>
      <w:r>
        <w:rPr>
          <w:u w:val="single"/>
        </w:rPr>
        <w:t>WMREC, Keedysville</w:t>
      </w:r>
    </w:p>
    <w:p>
      <w:pPr>
        <w:pStyle w:val="ListParagraph"/>
        <w:numPr>
          <w:ilvl w:val="0"/>
          <w:numId w:val="1"/>
        </w:numPr>
        <w:tabs>
          <w:tab w:pos="1039" w:val="left" w:leader="none"/>
          <w:tab w:pos="1040" w:val="left" w:leader="none"/>
        </w:tabs>
        <w:spacing w:line="240" w:lineRule="auto" w:before="17" w:after="0"/>
        <w:ind w:left="1040" w:right="859" w:hanging="360"/>
        <w:jc w:val="left"/>
        <w:rPr>
          <w:sz w:val="24"/>
        </w:rPr>
      </w:pPr>
      <w:r>
        <w:rPr>
          <w:spacing w:val="-3"/>
          <w:sz w:val="24"/>
        </w:rPr>
        <w:t>The plantings </w:t>
      </w:r>
      <w:r>
        <w:rPr>
          <w:sz w:val="24"/>
        </w:rPr>
        <w:t>at WMREC were suited with 3’ grow tubes that forced the growth up into</w:t>
      </w:r>
      <w:r>
        <w:rPr>
          <w:spacing w:val="-40"/>
          <w:sz w:val="24"/>
        </w:rPr>
        <w:t> </w:t>
      </w:r>
      <w:r>
        <w:rPr>
          <w:sz w:val="24"/>
        </w:rPr>
        <w:t>more of a tree – like shape instead of allowing the plants to low branch and sucker. These plants had experienced severe deer grazing in the past year but a newly installed exclusion fence alleviated the problem and allowed the rapid growth. The Keedysville planting did not fruit in 2005, but made tremendous growth and fruited in 2006 and 2007. There was a great amount of variation for all of the attributes which will allow for directed selection according to function. Selections have been made for desirable characteristics and will be followed in subsequent years. Selections consistent with quality attributes over multiple years will be propagated.</w:t>
      </w:r>
    </w:p>
    <w:p>
      <w:pPr>
        <w:spacing w:after="0" w:line="240" w:lineRule="auto"/>
        <w:jc w:val="left"/>
        <w:rPr>
          <w:sz w:val="24"/>
        </w:rPr>
        <w:sectPr>
          <w:pgSz w:w="12240" w:h="15840"/>
          <w:pgMar w:header="0" w:footer="1065" w:top="1500" w:bottom="1260" w:left="760" w:right="620"/>
        </w:sectPr>
      </w:pPr>
    </w:p>
    <w:p>
      <w:pPr>
        <w:pStyle w:val="BodyText"/>
        <w:spacing w:before="76"/>
        <w:ind w:left="680"/>
      </w:pPr>
      <w:r>
        <w:rPr>
          <w:u w:val="single"/>
        </w:rPr>
        <w:t>LESREC, Salisbury</w:t>
      </w:r>
    </w:p>
    <w:p>
      <w:pPr>
        <w:pStyle w:val="ListParagraph"/>
        <w:numPr>
          <w:ilvl w:val="0"/>
          <w:numId w:val="1"/>
        </w:numPr>
        <w:tabs>
          <w:tab w:pos="1039" w:val="left" w:leader="none"/>
          <w:tab w:pos="1040" w:val="left" w:leader="none"/>
        </w:tabs>
        <w:spacing w:line="240" w:lineRule="auto" w:before="17" w:after="0"/>
        <w:ind w:left="1040" w:right="865" w:hanging="360"/>
        <w:jc w:val="left"/>
        <w:rPr>
          <w:sz w:val="24"/>
        </w:rPr>
      </w:pPr>
      <w:r>
        <w:rPr>
          <w:spacing w:val="-3"/>
          <w:sz w:val="24"/>
        </w:rPr>
        <w:t>The planting </w:t>
      </w:r>
      <w:r>
        <w:rPr>
          <w:sz w:val="24"/>
        </w:rPr>
        <w:t>at LESREC in Salisbury did not fruit in 2005 but made good growth. These plants were slow to establish on the sandy soil without adequate irrigation during the drought year of 2005. Trees fruited in 2006 and 2007, and again there was a great amount of variation for all of the attributes which will allow for directed selection according to function under the specific shore conditions (see Appendix 5). Selections have been made for desirable characteristics and will be followed in subsequent years. Selections consistent with quality attributes over multiple years will be</w:t>
      </w:r>
      <w:r>
        <w:rPr>
          <w:spacing w:val="-5"/>
          <w:sz w:val="24"/>
        </w:rPr>
        <w:t> </w:t>
      </w:r>
      <w:r>
        <w:rPr>
          <w:sz w:val="24"/>
        </w:rPr>
        <w:t>propagated.</w:t>
      </w:r>
    </w:p>
    <w:p>
      <w:pPr>
        <w:pStyle w:val="BodyText"/>
        <w:spacing w:before="11"/>
        <w:rPr>
          <w:sz w:val="23"/>
        </w:rPr>
      </w:pPr>
    </w:p>
    <w:p>
      <w:pPr>
        <w:pStyle w:val="BodyText"/>
        <w:ind w:left="680"/>
      </w:pPr>
      <w:r>
        <w:rPr/>
        <w:t>Beach Plum Conclusions and Impact Statement:</w:t>
      </w:r>
    </w:p>
    <w:p>
      <w:pPr>
        <w:pStyle w:val="ListParagraph"/>
        <w:numPr>
          <w:ilvl w:val="0"/>
          <w:numId w:val="1"/>
        </w:numPr>
        <w:tabs>
          <w:tab w:pos="1039" w:val="left" w:leader="none"/>
          <w:tab w:pos="1040" w:val="left" w:leader="none"/>
        </w:tabs>
        <w:spacing w:line="240" w:lineRule="auto" w:before="17" w:after="0"/>
        <w:ind w:left="1040" w:right="838" w:hanging="360"/>
        <w:jc w:val="left"/>
        <w:rPr>
          <w:sz w:val="24"/>
        </w:rPr>
      </w:pPr>
      <w:r>
        <w:rPr>
          <w:sz w:val="24"/>
        </w:rPr>
        <w:t>Beach plums seem to thrive in multiple soil and climatic combinations, not just the sandy coast soil to which they are native. Establishment may actually be easier and quicker on high clay content soil versus</w:t>
      </w:r>
      <w:r>
        <w:rPr>
          <w:spacing w:val="-4"/>
          <w:sz w:val="24"/>
        </w:rPr>
        <w:t> </w:t>
      </w:r>
      <w:r>
        <w:rPr>
          <w:sz w:val="24"/>
        </w:rPr>
        <w:t>sand.</w:t>
      </w:r>
    </w:p>
    <w:p>
      <w:pPr>
        <w:pStyle w:val="ListParagraph"/>
        <w:numPr>
          <w:ilvl w:val="0"/>
          <w:numId w:val="1"/>
        </w:numPr>
        <w:tabs>
          <w:tab w:pos="1039" w:val="left" w:leader="none"/>
          <w:tab w:pos="1040" w:val="left" w:leader="none"/>
        </w:tabs>
        <w:spacing w:line="240" w:lineRule="auto" w:before="16" w:after="0"/>
        <w:ind w:left="1040" w:right="846" w:hanging="360"/>
        <w:jc w:val="left"/>
        <w:rPr>
          <w:sz w:val="24"/>
        </w:rPr>
      </w:pPr>
      <w:r>
        <w:rPr>
          <w:sz w:val="24"/>
        </w:rPr>
        <w:t>Significant variation for desirable characteristics was observed, including plant structure (vigor, habit), pest resistance (leaf and fruit, disease and insect), and fresh and processed fruit qualities (crop amount, fruit size, firmness, flavor, sugar/acid balance, astringency, skin attributes).</w:t>
      </w:r>
    </w:p>
    <w:p>
      <w:pPr>
        <w:pStyle w:val="ListParagraph"/>
        <w:numPr>
          <w:ilvl w:val="0"/>
          <w:numId w:val="1"/>
        </w:numPr>
        <w:tabs>
          <w:tab w:pos="1039" w:val="left" w:leader="none"/>
          <w:tab w:pos="1040" w:val="left" w:leader="none"/>
        </w:tabs>
        <w:spacing w:line="240" w:lineRule="auto" w:before="17" w:after="0"/>
        <w:ind w:left="1040" w:right="1253" w:hanging="360"/>
        <w:jc w:val="left"/>
        <w:rPr>
          <w:sz w:val="24"/>
        </w:rPr>
      </w:pPr>
      <w:r>
        <w:rPr>
          <w:sz w:val="24"/>
        </w:rPr>
        <w:t>Site specific selections have been made at three diverse sites for desirable characteristics, including plant habit, pest resistance, and fruit</w:t>
      </w:r>
      <w:r>
        <w:rPr>
          <w:spacing w:val="-5"/>
          <w:sz w:val="24"/>
        </w:rPr>
        <w:t> </w:t>
      </w:r>
      <w:r>
        <w:rPr>
          <w:sz w:val="24"/>
        </w:rPr>
        <w:t>quality.</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Selections consistent with quality attributes over multiple years will be</w:t>
      </w:r>
      <w:r>
        <w:rPr>
          <w:spacing w:val="-7"/>
          <w:sz w:val="24"/>
        </w:rPr>
        <w:t> </w:t>
      </w:r>
      <w:r>
        <w:rPr>
          <w:sz w:val="24"/>
        </w:rPr>
        <w:t>propagated.</w:t>
      </w:r>
    </w:p>
    <w:p>
      <w:pPr>
        <w:pStyle w:val="ListParagraph"/>
        <w:numPr>
          <w:ilvl w:val="0"/>
          <w:numId w:val="1"/>
        </w:numPr>
        <w:tabs>
          <w:tab w:pos="1039" w:val="left" w:leader="none"/>
          <w:tab w:pos="1040" w:val="left" w:leader="none"/>
        </w:tabs>
        <w:spacing w:line="240" w:lineRule="auto" w:before="15" w:after="0"/>
        <w:ind w:left="1040" w:right="0" w:hanging="360"/>
        <w:jc w:val="left"/>
        <w:rPr>
          <w:sz w:val="24"/>
        </w:rPr>
      </w:pPr>
      <w:r>
        <w:rPr>
          <w:sz w:val="24"/>
        </w:rPr>
        <w:t>Cutting propagation is very difficult; grafting may be the only</w:t>
      </w:r>
      <w:r>
        <w:rPr>
          <w:spacing w:val="-11"/>
          <w:sz w:val="24"/>
        </w:rPr>
        <w:t> </w:t>
      </w:r>
      <w:r>
        <w:rPr>
          <w:sz w:val="24"/>
        </w:rPr>
        <w:t>option.</w:t>
      </w:r>
    </w:p>
    <w:p>
      <w:pPr>
        <w:pStyle w:val="BodyText"/>
        <w:rPr>
          <w:sz w:val="28"/>
        </w:rPr>
      </w:pPr>
    </w:p>
    <w:p>
      <w:pPr>
        <w:pStyle w:val="Heading2"/>
        <w:spacing w:before="233"/>
        <w:ind w:left="711" w:right="849"/>
        <w:jc w:val="center"/>
      </w:pPr>
      <w:bookmarkStart w:name="_TOC_250008" w:id="9"/>
      <w:bookmarkEnd w:id="9"/>
      <w:r>
        <w:rPr/>
        <w:t>Wine and Table Grapes</w:t>
      </w:r>
    </w:p>
    <w:p>
      <w:pPr>
        <w:pStyle w:val="BodyText"/>
        <w:rPr>
          <w:b/>
        </w:rPr>
      </w:pPr>
    </w:p>
    <w:p>
      <w:pPr>
        <w:pStyle w:val="Heading2"/>
        <w:ind w:left="679"/>
      </w:pPr>
      <w:bookmarkStart w:name="_TOC_250007" w:id="10"/>
      <w:bookmarkEnd w:id="10"/>
      <w:r>
        <w:rPr/>
        <w:t>Trial 1. Trial of Standard Table Grapes Varieties Under Southern Maryland Conditions.</w:t>
      </w:r>
    </w:p>
    <w:p>
      <w:pPr>
        <w:pStyle w:val="BodyText"/>
        <w:spacing w:before="9"/>
        <w:rPr>
          <w:b/>
          <w:sz w:val="23"/>
        </w:rPr>
      </w:pPr>
    </w:p>
    <w:p>
      <w:pPr>
        <w:pStyle w:val="BodyText"/>
        <w:ind w:left="679" w:right="1010"/>
      </w:pPr>
      <w:r>
        <w:rPr>
          <w:b/>
        </w:rPr>
        <w:t>Introduction. </w:t>
      </w:r>
      <w:r>
        <w:rPr/>
        <w:t>Over the past 40 years many seedless table grape varieties have been developed that will withstand Eastern U.S. winters. The author has conducted extensive variety and cultural trials while at Rutgers University, however, again, there are few areas of the world where grapes are grown with conditions like Southern Maryland, so specific variety trials and cultural practice studies are needed.</w:t>
      </w:r>
    </w:p>
    <w:p>
      <w:pPr>
        <w:pStyle w:val="BodyText"/>
        <w:spacing w:before="10"/>
        <w:rPr>
          <w:sz w:val="23"/>
        </w:rPr>
      </w:pPr>
    </w:p>
    <w:p>
      <w:pPr>
        <w:pStyle w:val="BodyText"/>
        <w:ind w:left="679" w:right="1131"/>
      </w:pPr>
      <w:r>
        <w:rPr>
          <w:b/>
        </w:rPr>
        <w:t>Materials and Methods. </w:t>
      </w:r>
      <w:r>
        <w:rPr/>
        <w:t>For the planting at CMREC in Upper Marlboro, six seedless table grape varieties were planted in the spring of 2005. The following is the list of varieties to be tested: Concord, Lakemont Seedless, Himrod Seedless, Candice Seedless, Reliance Seedless, and Vanessa Seedless. These vines were in a Randomized Complete Block design with 8’x6’ spacing with each variety replicated 4 times.</w:t>
      </w:r>
    </w:p>
    <w:p>
      <w:pPr>
        <w:pStyle w:val="ListParagraph"/>
        <w:numPr>
          <w:ilvl w:val="0"/>
          <w:numId w:val="1"/>
        </w:numPr>
        <w:tabs>
          <w:tab w:pos="1039" w:val="left" w:leader="none"/>
          <w:tab w:pos="1040" w:val="left" w:leader="none"/>
        </w:tabs>
        <w:spacing w:line="240" w:lineRule="auto" w:before="17" w:after="0"/>
        <w:ind w:left="1040" w:right="991" w:hanging="360"/>
        <w:jc w:val="left"/>
        <w:rPr>
          <w:sz w:val="24"/>
        </w:rPr>
      </w:pPr>
      <w:r>
        <w:rPr>
          <w:sz w:val="24"/>
        </w:rPr>
        <w:t>Bare root vines were planted on April 7. Herbicides, including Gramoxone</w:t>
      </w:r>
      <w:r>
        <w:rPr>
          <w:sz w:val="24"/>
          <w:vertAlign w:val="superscript"/>
        </w:rPr>
        <w:t>®</w:t>
      </w:r>
      <w:r>
        <w:rPr>
          <w:sz w:val="24"/>
          <w:vertAlign w:val="baseline"/>
        </w:rPr>
        <w:t> and Devrinol</w:t>
      </w:r>
      <w:r>
        <w:rPr>
          <w:sz w:val="24"/>
          <w:vertAlign w:val="superscript"/>
        </w:rPr>
        <w:t>®,</w:t>
      </w:r>
      <w:r>
        <w:rPr>
          <w:sz w:val="24"/>
          <w:vertAlign w:val="baseline"/>
        </w:rPr>
        <w:t> were applied on May</w:t>
      </w:r>
      <w:r>
        <w:rPr>
          <w:spacing w:val="-3"/>
          <w:sz w:val="24"/>
          <w:vertAlign w:val="baseline"/>
        </w:rPr>
        <w:t> </w:t>
      </w:r>
      <w:r>
        <w:rPr>
          <w:sz w:val="24"/>
          <w:vertAlign w:val="baseline"/>
        </w:rPr>
        <w:t>3.</w:t>
      </w:r>
    </w:p>
    <w:p>
      <w:pPr>
        <w:pStyle w:val="ListParagraph"/>
        <w:numPr>
          <w:ilvl w:val="0"/>
          <w:numId w:val="1"/>
        </w:numPr>
        <w:tabs>
          <w:tab w:pos="1039" w:val="left" w:leader="none"/>
          <w:tab w:pos="1040" w:val="left" w:leader="none"/>
        </w:tabs>
        <w:spacing w:line="240" w:lineRule="auto" w:before="17" w:after="0"/>
        <w:ind w:left="1040" w:right="0" w:hanging="360"/>
        <w:jc w:val="left"/>
        <w:rPr>
          <w:sz w:val="24"/>
        </w:rPr>
      </w:pPr>
      <w:r>
        <w:rPr>
          <w:sz w:val="24"/>
        </w:rPr>
        <w:t>Bamboo stakes and high cordon wire installed at 6’ in grape plots on May</w:t>
      </w:r>
      <w:r>
        <w:rPr>
          <w:spacing w:val="-13"/>
          <w:sz w:val="24"/>
        </w:rPr>
        <w:t> </w:t>
      </w:r>
      <w:r>
        <w:rPr>
          <w:sz w:val="24"/>
        </w:rPr>
        <w:t>27.</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Cordon selection began in</w:t>
      </w:r>
      <w:r>
        <w:rPr>
          <w:spacing w:val="-5"/>
          <w:sz w:val="24"/>
        </w:rPr>
        <w:t> </w:t>
      </w:r>
      <w:r>
        <w:rPr>
          <w:sz w:val="24"/>
        </w:rPr>
        <w:t>mid-June.</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A standard winegrape fungicides and insecticide program was</w:t>
      </w:r>
      <w:r>
        <w:rPr>
          <w:spacing w:val="-8"/>
          <w:sz w:val="24"/>
        </w:rPr>
        <w:t> </w:t>
      </w:r>
      <w:r>
        <w:rPr>
          <w:sz w:val="24"/>
        </w:rPr>
        <w:t>followed.</w:t>
      </w:r>
    </w:p>
    <w:p>
      <w:pPr>
        <w:pStyle w:val="ListParagraph"/>
        <w:numPr>
          <w:ilvl w:val="0"/>
          <w:numId w:val="1"/>
        </w:numPr>
        <w:tabs>
          <w:tab w:pos="1039" w:val="left" w:leader="none"/>
          <w:tab w:pos="1040" w:val="left" w:leader="none"/>
        </w:tabs>
        <w:spacing w:line="240" w:lineRule="auto" w:before="17" w:after="0"/>
        <w:ind w:left="1040" w:right="1156" w:hanging="360"/>
        <w:jc w:val="left"/>
        <w:rPr>
          <w:sz w:val="24"/>
        </w:rPr>
      </w:pPr>
      <w:r>
        <w:rPr>
          <w:sz w:val="24"/>
        </w:rPr>
        <w:t>The vines were trained to a high wire cordon training system – the Hudson River Bilateral Umbrella with two trunks, the traditional system for table grapes in the eastern</w:t>
      </w:r>
      <w:r>
        <w:rPr>
          <w:spacing w:val="-7"/>
          <w:sz w:val="24"/>
        </w:rPr>
        <w:t> </w:t>
      </w:r>
      <w:r>
        <w:rPr>
          <w:sz w:val="24"/>
        </w:rPr>
        <w:t>U.S.</w:t>
      </w:r>
    </w:p>
    <w:p>
      <w:pPr>
        <w:spacing w:after="0" w:line="240" w:lineRule="auto"/>
        <w:jc w:val="left"/>
        <w:rPr>
          <w:sz w:val="24"/>
        </w:rPr>
        <w:sectPr>
          <w:pgSz w:w="12240" w:h="15840"/>
          <w:pgMar w:header="0" w:footer="1065" w:top="1360" w:bottom="1260" w:left="760" w:right="620"/>
        </w:sectPr>
      </w:pPr>
    </w:p>
    <w:p>
      <w:pPr>
        <w:pStyle w:val="Heading2"/>
        <w:spacing w:before="79"/>
      </w:pPr>
      <w:r>
        <w:rPr/>
        <w:t>Table 6. Table Grapes Plot Plan for Planting at CMREC.</w:t>
      </w:r>
    </w:p>
    <w:p>
      <w:pPr>
        <w:pStyle w:val="BodyText"/>
        <w:spacing w:before="9"/>
        <w:rPr>
          <w:b/>
          <w:sz w:val="23"/>
        </w:rPr>
      </w:pPr>
    </w:p>
    <w:p>
      <w:pPr>
        <w:pStyle w:val="BodyText"/>
        <w:tabs>
          <w:tab w:pos="4486" w:val="left" w:leader="none"/>
          <w:tab w:pos="6073" w:val="left" w:leader="none"/>
          <w:tab w:pos="7599" w:val="left" w:leader="none"/>
        </w:tabs>
        <w:spacing w:after="4"/>
        <w:ind w:left="2840"/>
      </w:pPr>
      <w:r>
        <w:rPr/>
        <w:t>Rep 1</w:t>
        <w:tab/>
        <w:t>Rep 2</w:t>
        <w:tab/>
        <w:t>Rep 3</w:t>
        <w:tab/>
        <w:t>Rep 4</w:t>
      </w:r>
    </w:p>
    <w:tbl>
      <w:tblPr>
        <w:tblW w:w="0" w:type="auto"/>
        <w:jc w:val="left"/>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1620"/>
        <w:gridCol w:w="1620"/>
        <w:gridCol w:w="1620"/>
        <w:gridCol w:w="1620"/>
      </w:tblGrid>
      <w:tr>
        <w:trPr>
          <w:trHeight w:val="275" w:hRule="atLeast"/>
        </w:trPr>
        <w:tc>
          <w:tcPr>
            <w:tcW w:w="1080" w:type="dxa"/>
          </w:tcPr>
          <w:p>
            <w:pPr>
              <w:pStyle w:val="TableParagraph"/>
              <w:spacing w:line="240" w:lineRule="auto"/>
              <w:rPr>
                <w:sz w:val="20"/>
              </w:rPr>
            </w:pPr>
          </w:p>
        </w:tc>
        <w:tc>
          <w:tcPr>
            <w:tcW w:w="1620" w:type="dxa"/>
            <w:shd w:val="clear" w:color="auto" w:fill="CCCCCC"/>
          </w:tcPr>
          <w:p>
            <w:pPr>
              <w:pStyle w:val="TableParagraph"/>
              <w:ind w:left="107"/>
              <w:rPr>
                <w:sz w:val="24"/>
              </w:rPr>
            </w:pPr>
            <w:r>
              <w:rPr>
                <w:sz w:val="24"/>
              </w:rPr>
              <w:t>Plot #-Variety</w:t>
            </w:r>
          </w:p>
        </w:tc>
        <w:tc>
          <w:tcPr>
            <w:tcW w:w="1620" w:type="dxa"/>
            <w:shd w:val="clear" w:color="auto" w:fill="CCCCCC"/>
          </w:tcPr>
          <w:p>
            <w:pPr>
              <w:pStyle w:val="TableParagraph"/>
              <w:ind w:left="107"/>
              <w:rPr>
                <w:sz w:val="24"/>
              </w:rPr>
            </w:pPr>
            <w:r>
              <w:rPr>
                <w:sz w:val="24"/>
              </w:rPr>
              <w:t>Plot #-Variety</w:t>
            </w:r>
          </w:p>
        </w:tc>
        <w:tc>
          <w:tcPr>
            <w:tcW w:w="1620" w:type="dxa"/>
            <w:shd w:val="clear" w:color="auto" w:fill="CCCCCC"/>
          </w:tcPr>
          <w:p>
            <w:pPr>
              <w:pStyle w:val="TableParagraph"/>
              <w:ind w:left="107"/>
              <w:rPr>
                <w:sz w:val="24"/>
              </w:rPr>
            </w:pPr>
            <w:r>
              <w:rPr>
                <w:sz w:val="24"/>
              </w:rPr>
              <w:t>Plot #-Variety</w:t>
            </w:r>
          </w:p>
        </w:tc>
        <w:tc>
          <w:tcPr>
            <w:tcW w:w="1620" w:type="dxa"/>
            <w:shd w:val="clear" w:color="auto" w:fill="CCCCCC"/>
          </w:tcPr>
          <w:p>
            <w:pPr>
              <w:pStyle w:val="TableParagraph"/>
              <w:ind w:left="107"/>
              <w:rPr>
                <w:sz w:val="24"/>
              </w:rPr>
            </w:pPr>
            <w:r>
              <w:rPr>
                <w:sz w:val="24"/>
              </w:rPr>
              <w:t>Plot #-Variety</w:t>
            </w:r>
          </w:p>
        </w:tc>
      </w:tr>
      <w:tr>
        <w:trPr>
          <w:trHeight w:val="276" w:hRule="atLeast"/>
        </w:trPr>
        <w:tc>
          <w:tcPr>
            <w:tcW w:w="1080" w:type="dxa"/>
            <w:shd w:val="clear" w:color="auto" w:fill="D9D9D9"/>
          </w:tcPr>
          <w:p>
            <w:pPr>
              <w:pStyle w:val="TableParagraph"/>
              <w:spacing w:line="257" w:lineRule="exact"/>
              <w:ind w:left="107"/>
              <w:rPr>
                <w:sz w:val="24"/>
              </w:rPr>
            </w:pPr>
            <w:r>
              <w:rPr>
                <w:sz w:val="24"/>
              </w:rPr>
              <w:t>Row 1</w:t>
            </w:r>
          </w:p>
        </w:tc>
        <w:tc>
          <w:tcPr>
            <w:tcW w:w="1620" w:type="dxa"/>
          </w:tcPr>
          <w:p>
            <w:pPr>
              <w:pStyle w:val="TableParagraph"/>
              <w:spacing w:line="257" w:lineRule="exact"/>
              <w:ind w:left="107"/>
              <w:rPr>
                <w:sz w:val="24"/>
              </w:rPr>
            </w:pPr>
            <w:r>
              <w:rPr>
                <w:sz w:val="24"/>
              </w:rPr>
              <w:t>01- Lakemont</w:t>
            </w:r>
          </w:p>
        </w:tc>
        <w:tc>
          <w:tcPr>
            <w:tcW w:w="1620" w:type="dxa"/>
          </w:tcPr>
          <w:p>
            <w:pPr>
              <w:pStyle w:val="TableParagraph"/>
              <w:spacing w:line="257" w:lineRule="exact"/>
              <w:ind w:left="107"/>
              <w:rPr>
                <w:sz w:val="24"/>
              </w:rPr>
            </w:pPr>
            <w:r>
              <w:rPr>
                <w:sz w:val="24"/>
              </w:rPr>
              <w:t>07-Vanessa</w:t>
            </w:r>
          </w:p>
        </w:tc>
        <w:tc>
          <w:tcPr>
            <w:tcW w:w="1620" w:type="dxa"/>
          </w:tcPr>
          <w:p>
            <w:pPr>
              <w:pStyle w:val="TableParagraph"/>
              <w:spacing w:line="257" w:lineRule="exact"/>
              <w:ind w:left="108"/>
              <w:rPr>
                <w:sz w:val="24"/>
              </w:rPr>
            </w:pPr>
            <w:r>
              <w:rPr>
                <w:sz w:val="24"/>
              </w:rPr>
              <w:t>13-Concord</w:t>
            </w:r>
          </w:p>
        </w:tc>
        <w:tc>
          <w:tcPr>
            <w:tcW w:w="1620" w:type="dxa"/>
          </w:tcPr>
          <w:p>
            <w:pPr>
              <w:pStyle w:val="TableParagraph"/>
              <w:spacing w:line="257" w:lineRule="exact"/>
              <w:ind w:left="108"/>
              <w:rPr>
                <w:sz w:val="24"/>
              </w:rPr>
            </w:pPr>
            <w:r>
              <w:rPr>
                <w:sz w:val="24"/>
              </w:rPr>
              <w:t>19-Himrod</w:t>
            </w:r>
          </w:p>
        </w:tc>
      </w:tr>
      <w:tr>
        <w:trPr>
          <w:trHeight w:val="275" w:hRule="atLeast"/>
        </w:trPr>
        <w:tc>
          <w:tcPr>
            <w:tcW w:w="1080" w:type="dxa"/>
            <w:shd w:val="clear" w:color="auto" w:fill="D9D9D9"/>
          </w:tcPr>
          <w:p>
            <w:pPr>
              <w:pStyle w:val="TableParagraph"/>
              <w:ind w:left="107"/>
              <w:rPr>
                <w:sz w:val="24"/>
              </w:rPr>
            </w:pPr>
            <w:r>
              <w:rPr>
                <w:sz w:val="24"/>
              </w:rPr>
              <w:t>Row 2</w:t>
            </w:r>
          </w:p>
        </w:tc>
        <w:tc>
          <w:tcPr>
            <w:tcW w:w="1620" w:type="dxa"/>
          </w:tcPr>
          <w:p>
            <w:pPr>
              <w:pStyle w:val="TableParagraph"/>
              <w:ind w:left="107"/>
              <w:rPr>
                <w:sz w:val="24"/>
              </w:rPr>
            </w:pPr>
            <w:r>
              <w:rPr>
                <w:sz w:val="24"/>
              </w:rPr>
              <w:t>02-Canadice</w:t>
            </w:r>
          </w:p>
        </w:tc>
        <w:tc>
          <w:tcPr>
            <w:tcW w:w="1620" w:type="dxa"/>
          </w:tcPr>
          <w:p>
            <w:pPr>
              <w:pStyle w:val="TableParagraph"/>
              <w:ind w:left="108"/>
              <w:rPr>
                <w:sz w:val="24"/>
              </w:rPr>
            </w:pPr>
            <w:r>
              <w:rPr>
                <w:sz w:val="24"/>
              </w:rPr>
              <w:t>08-Himrod</w:t>
            </w:r>
          </w:p>
        </w:tc>
        <w:tc>
          <w:tcPr>
            <w:tcW w:w="1620" w:type="dxa"/>
          </w:tcPr>
          <w:p>
            <w:pPr>
              <w:pStyle w:val="TableParagraph"/>
              <w:ind w:left="106"/>
              <w:rPr>
                <w:sz w:val="24"/>
              </w:rPr>
            </w:pPr>
            <w:r>
              <w:rPr>
                <w:sz w:val="24"/>
              </w:rPr>
              <w:t>14-Reliance</w:t>
            </w:r>
          </w:p>
        </w:tc>
        <w:tc>
          <w:tcPr>
            <w:tcW w:w="1620" w:type="dxa"/>
          </w:tcPr>
          <w:p>
            <w:pPr>
              <w:pStyle w:val="TableParagraph"/>
              <w:ind w:left="108"/>
              <w:rPr>
                <w:sz w:val="24"/>
              </w:rPr>
            </w:pPr>
            <w:r>
              <w:rPr>
                <w:sz w:val="24"/>
              </w:rPr>
              <w:t>20-Lakemont</w:t>
            </w:r>
          </w:p>
        </w:tc>
      </w:tr>
      <w:tr>
        <w:trPr>
          <w:trHeight w:val="275" w:hRule="atLeast"/>
        </w:trPr>
        <w:tc>
          <w:tcPr>
            <w:tcW w:w="1080" w:type="dxa"/>
            <w:shd w:val="clear" w:color="auto" w:fill="D9D9D9"/>
          </w:tcPr>
          <w:p>
            <w:pPr>
              <w:pStyle w:val="TableParagraph"/>
              <w:ind w:left="107"/>
              <w:rPr>
                <w:sz w:val="24"/>
              </w:rPr>
            </w:pPr>
            <w:r>
              <w:rPr>
                <w:sz w:val="24"/>
              </w:rPr>
              <w:t>Row 3</w:t>
            </w:r>
          </w:p>
        </w:tc>
        <w:tc>
          <w:tcPr>
            <w:tcW w:w="1620" w:type="dxa"/>
          </w:tcPr>
          <w:p>
            <w:pPr>
              <w:pStyle w:val="TableParagraph"/>
              <w:ind w:left="107"/>
              <w:rPr>
                <w:sz w:val="24"/>
              </w:rPr>
            </w:pPr>
            <w:r>
              <w:rPr>
                <w:sz w:val="24"/>
              </w:rPr>
              <w:t>03-Concord</w:t>
            </w:r>
          </w:p>
        </w:tc>
        <w:tc>
          <w:tcPr>
            <w:tcW w:w="1620" w:type="dxa"/>
          </w:tcPr>
          <w:p>
            <w:pPr>
              <w:pStyle w:val="TableParagraph"/>
              <w:ind w:left="108"/>
              <w:rPr>
                <w:sz w:val="24"/>
              </w:rPr>
            </w:pPr>
            <w:r>
              <w:rPr>
                <w:sz w:val="24"/>
              </w:rPr>
              <w:t>09-Lakemont</w:t>
            </w:r>
          </w:p>
        </w:tc>
        <w:tc>
          <w:tcPr>
            <w:tcW w:w="1620" w:type="dxa"/>
          </w:tcPr>
          <w:p>
            <w:pPr>
              <w:pStyle w:val="TableParagraph"/>
              <w:ind w:left="106"/>
              <w:rPr>
                <w:sz w:val="24"/>
              </w:rPr>
            </w:pPr>
            <w:r>
              <w:rPr>
                <w:sz w:val="24"/>
              </w:rPr>
              <w:t>15-Vanessa</w:t>
            </w:r>
          </w:p>
        </w:tc>
        <w:tc>
          <w:tcPr>
            <w:tcW w:w="1620" w:type="dxa"/>
          </w:tcPr>
          <w:p>
            <w:pPr>
              <w:pStyle w:val="TableParagraph"/>
              <w:ind w:left="106"/>
              <w:rPr>
                <w:sz w:val="24"/>
              </w:rPr>
            </w:pPr>
            <w:r>
              <w:rPr>
                <w:sz w:val="24"/>
              </w:rPr>
              <w:t>21-Reliance</w:t>
            </w:r>
          </w:p>
        </w:tc>
      </w:tr>
      <w:tr>
        <w:trPr>
          <w:trHeight w:val="276" w:hRule="atLeast"/>
        </w:trPr>
        <w:tc>
          <w:tcPr>
            <w:tcW w:w="1080" w:type="dxa"/>
            <w:shd w:val="clear" w:color="auto" w:fill="D9D9D9"/>
          </w:tcPr>
          <w:p>
            <w:pPr>
              <w:pStyle w:val="TableParagraph"/>
              <w:spacing w:line="257" w:lineRule="exact"/>
              <w:ind w:left="107"/>
              <w:rPr>
                <w:sz w:val="24"/>
              </w:rPr>
            </w:pPr>
            <w:r>
              <w:rPr>
                <w:sz w:val="24"/>
              </w:rPr>
              <w:t>Row 4</w:t>
            </w:r>
          </w:p>
        </w:tc>
        <w:tc>
          <w:tcPr>
            <w:tcW w:w="1620" w:type="dxa"/>
          </w:tcPr>
          <w:p>
            <w:pPr>
              <w:pStyle w:val="TableParagraph"/>
              <w:spacing w:line="257" w:lineRule="exact"/>
              <w:ind w:left="107"/>
              <w:rPr>
                <w:sz w:val="24"/>
              </w:rPr>
            </w:pPr>
            <w:r>
              <w:rPr>
                <w:sz w:val="24"/>
              </w:rPr>
              <w:t>04-Vanessa</w:t>
            </w:r>
          </w:p>
        </w:tc>
        <w:tc>
          <w:tcPr>
            <w:tcW w:w="1620" w:type="dxa"/>
          </w:tcPr>
          <w:p>
            <w:pPr>
              <w:pStyle w:val="TableParagraph"/>
              <w:spacing w:line="257" w:lineRule="exact"/>
              <w:ind w:left="107"/>
              <w:rPr>
                <w:sz w:val="24"/>
              </w:rPr>
            </w:pPr>
            <w:r>
              <w:rPr>
                <w:sz w:val="24"/>
              </w:rPr>
              <w:t>10-Reliance</w:t>
            </w:r>
          </w:p>
        </w:tc>
        <w:tc>
          <w:tcPr>
            <w:tcW w:w="1620" w:type="dxa"/>
          </w:tcPr>
          <w:p>
            <w:pPr>
              <w:pStyle w:val="TableParagraph"/>
              <w:spacing w:line="257" w:lineRule="exact"/>
              <w:ind w:left="108"/>
              <w:rPr>
                <w:sz w:val="24"/>
              </w:rPr>
            </w:pPr>
            <w:r>
              <w:rPr>
                <w:sz w:val="24"/>
              </w:rPr>
              <w:t>16-Canadice</w:t>
            </w:r>
          </w:p>
        </w:tc>
        <w:tc>
          <w:tcPr>
            <w:tcW w:w="1620" w:type="dxa"/>
          </w:tcPr>
          <w:p>
            <w:pPr>
              <w:pStyle w:val="TableParagraph"/>
              <w:spacing w:line="257" w:lineRule="exact"/>
              <w:ind w:left="106"/>
              <w:rPr>
                <w:sz w:val="24"/>
              </w:rPr>
            </w:pPr>
            <w:r>
              <w:rPr>
                <w:sz w:val="24"/>
              </w:rPr>
              <w:t>22-Concord</w:t>
            </w:r>
          </w:p>
        </w:tc>
      </w:tr>
      <w:tr>
        <w:trPr>
          <w:trHeight w:val="275" w:hRule="atLeast"/>
        </w:trPr>
        <w:tc>
          <w:tcPr>
            <w:tcW w:w="1080" w:type="dxa"/>
            <w:shd w:val="clear" w:color="auto" w:fill="D9D9D9"/>
          </w:tcPr>
          <w:p>
            <w:pPr>
              <w:pStyle w:val="TableParagraph"/>
              <w:ind w:left="107"/>
              <w:rPr>
                <w:sz w:val="24"/>
              </w:rPr>
            </w:pPr>
            <w:r>
              <w:rPr>
                <w:sz w:val="24"/>
              </w:rPr>
              <w:t>Row 5</w:t>
            </w:r>
          </w:p>
        </w:tc>
        <w:tc>
          <w:tcPr>
            <w:tcW w:w="1620" w:type="dxa"/>
          </w:tcPr>
          <w:p>
            <w:pPr>
              <w:pStyle w:val="TableParagraph"/>
              <w:ind w:left="108"/>
              <w:rPr>
                <w:sz w:val="24"/>
              </w:rPr>
            </w:pPr>
            <w:r>
              <w:rPr>
                <w:sz w:val="24"/>
              </w:rPr>
              <w:t>05-Himrod</w:t>
            </w:r>
          </w:p>
        </w:tc>
        <w:tc>
          <w:tcPr>
            <w:tcW w:w="1620" w:type="dxa"/>
          </w:tcPr>
          <w:p>
            <w:pPr>
              <w:pStyle w:val="TableParagraph"/>
              <w:ind w:left="107"/>
              <w:rPr>
                <w:sz w:val="24"/>
              </w:rPr>
            </w:pPr>
            <w:r>
              <w:rPr>
                <w:sz w:val="24"/>
              </w:rPr>
              <w:t>11-Concord</w:t>
            </w:r>
          </w:p>
        </w:tc>
        <w:tc>
          <w:tcPr>
            <w:tcW w:w="1620" w:type="dxa"/>
          </w:tcPr>
          <w:p>
            <w:pPr>
              <w:pStyle w:val="TableParagraph"/>
              <w:ind w:left="109"/>
              <w:rPr>
                <w:sz w:val="24"/>
              </w:rPr>
            </w:pPr>
            <w:r>
              <w:rPr>
                <w:sz w:val="24"/>
              </w:rPr>
              <w:t>17-Lakemont</w:t>
            </w:r>
          </w:p>
        </w:tc>
        <w:tc>
          <w:tcPr>
            <w:tcW w:w="1620" w:type="dxa"/>
          </w:tcPr>
          <w:p>
            <w:pPr>
              <w:pStyle w:val="TableParagraph"/>
              <w:ind w:left="106"/>
              <w:rPr>
                <w:sz w:val="24"/>
              </w:rPr>
            </w:pPr>
            <w:r>
              <w:rPr>
                <w:sz w:val="24"/>
              </w:rPr>
              <w:t>23-Canadice</w:t>
            </w:r>
          </w:p>
        </w:tc>
      </w:tr>
      <w:tr>
        <w:trPr>
          <w:trHeight w:val="275" w:hRule="atLeast"/>
        </w:trPr>
        <w:tc>
          <w:tcPr>
            <w:tcW w:w="1080" w:type="dxa"/>
            <w:shd w:val="clear" w:color="auto" w:fill="D9D9D9"/>
          </w:tcPr>
          <w:p>
            <w:pPr>
              <w:pStyle w:val="TableParagraph"/>
              <w:ind w:left="107"/>
              <w:rPr>
                <w:sz w:val="24"/>
              </w:rPr>
            </w:pPr>
            <w:r>
              <w:rPr>
                <w:sz w:val="24"/>
              </w:rPr>
              <w:t>Row 6</w:t>
            </w:r>
          </w:p>
        </w:tc>
        <w:tc>
          <w:tcPr>
            <w:tcW w:w="1620" w:type="dxa"/>
          </w:tcPr>
          <w:p>
            <w:pPr>
              <w:pStyle w:val="TableParagraph"/>
              <w:ind w:left="107"/>
              <w:rPr>
                <w:sz w:val="24"/>
              </w:rPr>
            </w:pPr>
            <w:r>
              <w:rPr>
                <w:sz w:val="24"/>
              </w:rPr>
              <w:t>06-Reliance</w:t>
            </w:r>
          </w:p>
        </w:tc>
        <w:tc>
          <w:tcPr>
            <w:tcW w:w="1620" w:type="dxa"/>
          </w:tcPr>
          <w:p>
            <w:pPr>
              <w:pStyle w:val="TableParagraph"/>
              <w:ind w:left="108"/>
              <w:rPr>
                <w:sz w:val="24"/>
              </w:rPr>
            </w:pPr>
            <w:r>
              <w:rPr>
                <w:sz w:val="24"/>
              </w:rPr>
              <w:t>12-Canadice</w:t>
            </w:r>
          </w:p>
        </w:tc>
        <w:tc>
          <w:tcPr>
            <w:tcW w:w="1620" w:type="dxa"/>
          </w:tcPr>
          <w:p>
            <w:pPr>
              <w:pStyle w:val="TableParagraph"/>
              <w:ind w:left="108"/>
              <w:rPr>
                <w:sz w:val="24"/>
              </w:rPr>
            </w:pPr>
            <w:r>
              <w:rPr>
                <w:sz w:val="24"/>
              </w:rPr>
              <w:t>18-Himrod</w:t>
            </w:r>
          </w:p>
        </w:tc>
        <w:tc>
          <w:tcPr>
            <w:tcW w:w="1620" w:type="dxa"/>
          </w:tcPr>
          <w:p>
            <w:pPr>
              <w:pStyle w:val="TableParagraph"/>
              <w:ind w:left="106"/>
              <w:rPr>
                <w:sz w:val="24"/>
              </w:rPr>
            </w:pPr>
            <w:r>
              <w:rPr>
                <w:sz w:val="24"/>
              </w:rPr>
              <w:t>24-Vanessa</w:t>
            </w:r>
          </w:p>
        </w:tc>
      </w:tr>
    </w:tbl>
    <w:p>
      <w:pPr>
        <w:pStyle w:val="BodyText"/>
        <w:spacing w:before="8"/>
        <w:rPr>
          <w:sz w:val="23"/>
        </w:rPr>
      </w:pPr>
    </w:p>
    <w:p>
      <w:pPr>
        <w:pStyle w:val="BodyText"/>
        <w:ind w:left="680" w:right="902"/>
      </w:pPr>
      <w:r>
        <w:rPr>
          <w:b/>
        </w:rPr>
        <w:t>Results. </w:t>
      </w:r>
      <w:r>
        <w:rPr/>
        <w:t>Growth was exceptionally good in the establishment year, with the vines reaching the top cordon wire and partial cordon establishment during the growing season.</w:t>
      </w:r>
    </w:p>
    <w:p>
      <w:pPr>
        <w:pStyle w:val="ListParagraph"/>
        <w:numPr>
          <w:ilvl w:val="0"/>
          <w:numId w:val="1"/>
        </w:numPr>
        <w:tabs>
          <w:tab w:pos="1039" w:val="left" w:leader="none"/>
          <w:tab w:pos="1040" w:val="left" w:leader="none"/>
        </w:tabs>
        <w:spacing w:line="240" w:lineRule="auto" w:before="17" w:after="0"/>
        <w:ind w:left="1040" w:right="1072" w:hanging="360"/>
        <w:jc w:val="left"/>
        <w:rPr>
          <w:sz w:val="24"/>
        </w:rPr>
      </w:pPr>
      <w:r>
        <w:rPr>
          <w:sz w:val="24"/>
        </w:rPr>
        <w:t>Due to rapid establishment, a small precocious crop was allowed to set in 2006. Approximately 2/3 of set grape bunches were removed in July as over cropping could have significantly set back the development of the vines for future</w:t>
      </w:r>
      <w:r>
        <w:rPr>
          <w:spacing w:val="-4"/>
          <w:sz w:val="24"/>
        </w:rPr>
        <w:t> </w:t>
      </w:r>
      <w:r>
        <w:rPr>
          <w:sz w:val="24"/>
        </w:rPr>
        <w:t>harvest.</w:t>
      </w:r>
    </w:p>
    <w:p>
      <w:pPr>
        <w:pStyle w:val="ListParagraph"/>
        <w:numPr>
          <w:ilvl w:val="0"/>
          <w:numId w:val="1"/>
        </w:numPr>
        <w:tabs>
          <w:tab w:pos="1039" w:val="left" w:leader="none"/>
          <w:tab w:pos="1040" w:val="left" w:leader="none"/>
        </w:tabs>
        <w:spacing w:line="240" w:lineRule="auto" w:before="17" w:after="0"/>
        <w:ind w:left="1040" w:right="1060" w:hanging="360"/>
        <w:jc w:val="left"/>
        <w:rPr>
          <w:sz w:val="24"/>
        </w:rPr>
      </w:pPr>
      <w:r>
        <w:rPr>
          <w:sz w:val="24"/>
        </w:rPr>
        <w:t>Fruit was harvested and evaluated by participants at the CMREC summer field day in early August. Cluster quality was acceptable, but individual berry quality was</w:t>
      </w:r>
      <w:r>
        <w:rPr>
          <w:spacing w:val="-15"/>
          <w:sz w:val="24"/>
        </w:rPr>
        <w:t> </w:t>
      </w:r>
      <w:r>
        <w:rPr>
          <w:sz w:val="24"/>
        </w:rPr>
        <w:t>excellent.</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Most varieties are very susceptible to downy</w:t>
      </w:r>
      <w:r>
        <w:rPr>
          <w:spacing w:val="-4"/>
          <w:sz w:val="24"/>
        </w:rPr>
        <w:t> </w:t>
      </w:r>
      <w:r>
        <w:rPr>
          <w:sz w:val="24"/>
        </w:rPr>
        <w:t>mildew.</w:t>
      </w:r>
    </w:p>
    <w:p>
      <w:pPr>
        <w:pStyle w:val="BodyText"/>
        <w:spacing w:before="1"/>
      </w:pPr>
    </w:p>
    <w:p>
      <w:pPr>
        <w:pStyle w:val="Heading2"/>
      </w:pPr>
      <w:bookmarkStart w:name="_TOC_250006" w:id="11"/>
      <w:bookmarkEnd w:id="11"/>
      <w:r>
        <w:rPr/>
        <w:t>Variety Comments:</w:t>
      </w:r>
    </w:p>
    <w:p>
      <w:pPr>
        <w:pStyle w:val="ListParagraph"/>
        <w:numPr>
          <w:ilvl w:val="0"/>
          <w:numId w:val="1"/>
        </w:numPr>
        <w:tabs>
          <w:tab w:pos="1039" w:val="left" w:leader="none"/>
          <w:tab w:pos="1040" w:val="left" w:leader="none"/>
        </w:tabs>
        <w:spacing w:line="240" w:lineRule="auto" w:before="15" w:after="0"/>
        <w:ind w:left="1040" w:right="833" w:hanging="360"/>
        <w:jc w:val="left"/>
        <w:rPr>
          <w:sz w:val="24"/>
        </w:rPr>
      </w:pPr>
      <w:r>
        <w:rPr>
          <w:b/>
          <w:sz w:val="24"/>
        </w:rPr>
        <w:t>‘Concord Seedless’ </w:t>
      </w:r>
      <w:r>
        <w:rPr>
          <w:sz w:val="24"/>
        </w:rPr>
        <w:t>clusters and berries are much smaller and the fruit matures earlier than seeded Concord. Our planting contained both seedless and seeded vines (nursery mistake but good for comparison). Though similar in flavor, the texture of the seedless is much different, and not particularly appealing to the researchers. Concord Seedless is prone to produce fully developed seeds and did on some cases in this plot.  Productivity was erratic.  It probably will not be recommended for commercial</w:t>
      </w:r>
      <w:r>
        <w:rPr>
          <w:spacing w:val="-2"/>
          <w:sz w:val="24"/>
        </w:rPr>
        <w:t> </w:t>
      </w:r>
      <w:r>
        <w:rPr>
          <w:sz w:val="24"/>
        </w:rPr>
        <w:t>planting.</w:t>
      </w:r>
    </w:p>
    <w:p>
      <w:pPr>
        <w:pStyle w:val="ListParagraph"/>
        <w:numPr>
          <w:ilvl w:val="0"/>
          <w:numId w:val="1"/>
        </w:numPr>
        <w:tabs>
          <w:tab w:pos="1039" w:val="left" w:leader="none"/>
          <w:tab w:pos="1040" w:val="left" w:leader="none"/>
        </w:tabs>
        <w:spacing w:line="240" w:lineRule="auto" w:before="17" w:after="0"/>
        <w:ind w:left="1040" w:right="1113" w:hanging="360"/>
        <w:jc w:val="left"/>
        <w:rPr>
          <w:sz w:val="24"/>
        </w:rPr>
      </w:pPr>
      <w:r>
        <w:rPr>
          <w:b/>
          <w:sz w:val="24"/>
        </w:rPr>
        <w:t>‘Canadice’ </w:t>
      </w:r>
      <w:r>
        <w:rPr>
          <w:sz w:val="24"/>
        </w:rPr>
        <w:t>is one of the more winter hardy seedless grapes. It produced medium clusters with small red berries. The vines are productive and in the heat of the south fruit rot was a problem because the clusters are very compact. Berry quality was</w:t>
      </w:r>
      <w:r>
        <w:rPr>
          <w:spacing w:val="-14"/>
          <w:sz w:val="24"/>
        </w:rPr>
        <w:t> </w:t>
      </w:r>
      <w:r>
        <w:rPr>
          <w:sz w:val="24"/>
        </w:rPr>
        <w:t>excellent.</w:t>
      </w:r>
    </w:p>
    <w:p>
      <w:pPr>
        <w:pStyle w:val="ListParagraph"/>
        <w:numPr>
          <w:ilvl w:val="0"/>
          <w:numId w:val="1"/>
        </w:numPr>
        <w:tabs>
          <w:tab w:pos="1040" w:val="left" w:leader="none"/>
        </w:tabs>
        <w:spacing w:line="240" w:lineRule="auto" w:before="15" w:after="0"/>
        <w:ind w:left="1040" w:right="959" w:hanging="360"/>
        <w:jc w:val="both"/>
        <w:rPr>
          <w:sz w:val="24"/>
        </w:rPr>
      </w:pPr>
      <w:r>
        <w:rPr>
          <w:b/>
          <w:sz w:val="24"/>
        </w:rPr>
        <w:t>‘Reliance’ </w:t>
      </w:r>
      <w:r>
        <w:rPr>
          <w:sz w:val="24"/>
        </w:rPr>
        <w:t>produces large clusters of round, red, medium-sized berries. The skins are tender and the flesh is melting in texture, with a sweet “labrusca” flavor. Coloring was poor in hot conditions, and there was some fruit cracking from late</w:t>
      </w:r>
      <w:r>
        <w:rPr>
          <w:spacing w:val="-2"/>
          <w:sz w:val="24"/>
        </w:rPr>
        <w:t> </w:t>
      </w:r>
      <w:r>
        <w:rPr>
          <w:sz w:val="24"/>
        </w:rPr>
        <w:t>rains.</w:t>
      </w:r>
    </w:p>
    <w:p>
      <w:pPr>
        <w:pStyle w:val="ListParagraph"/>
        <w:numPr>
          <w:ilvl w:val="0"/>
          <w:numId w:val="1"/>
        </w:numPr>
        <w:tabs>
          <w:tab w:pos="1039" w:val="left" w:leader="none"/>
          <w:tab w:pos="1040" w:val="left" w:leader="none"/>
        </w:tabs>
        <w:spacing w:line="240" w:lineRule="auto" w:before="16" w:after="0"/>
        <w:ind w:left="1040" w:right="907" w:hanging="360"/>
        <w:jc w:val="left"/>
        <w:rPr>
          <w:sz w:val="24"/>
        </w:rPr>
      </w:pPr>
      <w:r>
        <w:rPr>
          <w:b/>
          <w:sz w:val="24"/>
        </w:rPr>
        <w:t>‘Vanessa’ </w:t>
      </w:r>
      <w:r>
        <w:rPr>
          <w:sz w:val="24"/>
        </w:rPr>
        <w:t>is a red dessert grape of excellent quality. The vines are only moderately vigorous, however grafting may be desirable to increase vine size. The seed remnants were large but soft and may be a cause for limited marketability depending on public acceptance. Berries are medium in size on medium clusters. Cluster fill was poor to average. Storage potential seemed good. The flavor was mild and fruity, and berry texture was firm. The fruit quality was among the best of the red seedless</w:t>
      </w:r>
      <w:r>
        <w:rPr>
          <w:spacing w:val="-8"/>
          <w:sz w:val="24"/>
        </w:rPr>
        <w:t> </w:t>
      </w:r>
      <w:r>
        <w:rPr>
          <w:sz w:val="24"/>
        </w:rPr>
        <w:t>types.</w:t>
      </w:r>
    </w:p>
    <w:p>
      <w:pPr>
        <w:pStyle w:val="ListParagraph"/>
        <w:numPr>
          <w:ilvl w:val="0"/>
          <w:numId w:val="1"/>
        </w:numPr>
        <w:tabs>
          <w:tab w:pos="1039" w:val="left" w:leader="none"/>
          <w:tab w:pos="1040" w:val="left" w:leader="none"/>
        </w:tabs>
        <w:spacing w:line="240" w:lineRule="auto" w:before="16" w:after="0"/>
        <w:ind w:left="1040" w:right="841" w:hanging="360"/>
        <w:jc w:val="left"/>
        <w:rPr>
          <w:sz w:val="24"/>
        </w:rPr>
      </w:pPr>
      <w:r>
        <w:rPr>
          <w:b/>
          <w:sz w:val="24"/>
        </w:rPr>
        <w:t>‘Himrod’ </w:t>
      </w:r>
      <w:r>
        <w:rPr>
          <w:sz w:val="24"/>
        </w:rPr>
        <w:t>was produced from a cross between Ontario and Thompson Seedless. It produced large bunches of white seedless grapes with excellent, honey like flavor and melting, juicy texture. The brittle rachis sometimes broke when handled, and the berries shelled in storage, which may limit commercial adaptation, depending on market type. The rachis is also</w:t>
      </w:r>
      <w:r>
        <w:rPr>
          <w:spacing w:val="-23"/>
          <w:sz w:val="24"/>
        </w:rPr>
        <w:t> </w:t>
      </w:r>
      <w:r>
        <w:rPr>
          <w:sz w:val="24"/>
        </w:rPr>
        <w:t>subject to bunch stem necrosis, a disorder that causes a shriveling of the cluster stem, often just before harvest. The clusters are long and did not have a large enough number of berries to fill them</w:t>
      </w:r>
      <w:r>
        <w:rPr>
          <w:spacing w:val="-2"/>
          <w:sz w:val="24"/>
        </w:rPr>
        <w:t> </w:t>
      </w:r>
      <w:r>
        <w:rPr>
          <w:sz w:val="24"/>
        </w:rPr>
        <w:t>out.</w:t>
      </w:r>
    </w:p>
    <w:p>
      <w:pPr>
        <w:spacing w:after="0" w:line="240" w:lineRule="auto"/>
        <w:jc w:val="left"/>
        <w:rPr>
          <w:sz w:val="24"/>
        </w:rPr>
        <w:sectPr>
          <w:pgSz w:w="12240" w:h="15840"/>
          <w:pgMar w:header="0" w:footer="1065" w:top="1360" w:bottom="1260" w:left="760" w:right="620"/>
        </w:sectPr>
      </w:pPr>
    </w:p>
    <w:p>
      <w:pPr>
        <w:pStyle w:val="ListParagraph"/>
        <w:numPr>
          <w:ilvl w:val="0"/>
          <w:numId w:val="1"/>
        </w:numPr>
        <w:tabs>
          <w:tab w:pos="1039" w:val="left" w:leader="none"/>
          <w:tab w:pos="1040" w:val="left" w:leader="none"/>
        </w:tabs>
        <w:spacing w:line="240" w:lineRule="auto" w:before="93" w:after="0"/>
        <w:ind w:left="1040" w:right="916" w:hanging="360"/>
        <w:jc w:val="left"/>
        <w:rPr>
          <w:sz w:val="24"/>
        </w:rPr>
      </w:pPr>
      <w:r>
        <w:rPr>
          <w:b/>
          <w:sz w:val="24"/>
        </w:rPr>
        <w:t>‘Lakemont’ </w:t>
      </w:r>
      <w:r>
        <w:rPr>
          <w:sz w:val="24"/>
        </w:rPr>
        <w:t>was produced from the same cross as Himrod but has a milder flavor and more compact clusters of small to medium-sized berries. Cluster thinning was practiced to prevent over cropping. Bunch rot or late season rots were a problem after rains. Overall flavor was good. Cluster quality poor to</w:t>
      </w:r>
      <w:r>
        <w:rPr>
          <w:spacing w:val="-1"/>
          <w:sz w:val="24"/>
        </w:rPr>
        <w:t> </w:t>
      </w:r>
      <w:r>
        <w:rPr>
          <w:sz w:val="24"/>
        </w:rPr>
        <w:t>medium</w:t>
      </w:r>
    </w:p>
    <w:p>
      <w:pPr>
        <w:pStyle w:val="BodyText"/>
        <w:rPr>
          <w:sz w:val="26"/>
        </w:rPr>
      </w:pPr>
    </w:p>
    <w:p>
      <w:pPr>
        <w:pStyle w:val="BodyText"/>
        <w:spacing w:before="2"/>
        <w:rPr>
          <w:sz w:val="22"/>
        </w:rPr>
      </w:pPr>
    </w:p>
    <w:p>
      <w:pPr>
        <w:pStyle w:val="Heading2"/>
      </w:pPr>
      <w:bookmarkStart w:name="_TOC_250005" w:id="12"/>
      <w:bookmarkEnd w:id="12"/>
      <w:r>
        <w:rPr/>
        <w:t>Trial 2. Trial of Standard Winegrape Varieties Under Southern Maryland Conditions.</w:t>
      </w:r>
    </w:p>
    <w:p>
      <w:pPr>
        <w:pStyle w:val="BodyText"/>
        <w:spacing w:before="9"/>
        <w:rPr>
          <w:b/>
          <w:sz w:val="23"/>
        </w:rPr>
      </w:pPr>
    </w:p>
    <w:p>
      <w:pPr>
        <w:pStyle w:val="BodyText"/>
        <w:ind w:left="679" w:right="902"/>
      </w:pPr>
      <w:r>
        <w:rPr>
          <w:b/>
        </w:rPr>
        <w:t>Introduction. </w:t>
      </w:r>
      <w:r>
        <w:rPr/>
        <w:t>Winegrape cultivar evaluations in Maryland have been performed only at Keedysville, in the mountains of Western Maryland. The maritime southern coastal region is warmer (day and night temperatures) and receives greater precipitation, although the threat of winter injury is less. The tobacco acreage in this region has decreased dramatically and grapes are one of the top alternative crops being considered. There are many new vineyards being established in the area and the climatic uniqueness of the region warrants specific cultivar evaluations.</w:t>
      </w:r>
    </w:p>
    <w:p>
      <w:pPr>
        <w:pStyle w:val="BodyText"/>
      </w:pPr>
    </w:p>
    <w:p>
      <w:pPr>
        <w:pStyle w:val="BodyText"/>
        <w:ind w:left="680" w:right="902"/>
      </w:pPr>
      <w:r>
        <w:rPr>
          <w:b/>
        </w:rPr>
        <w:t>Materials and Methods. </w:t>
      </w:r>
      <w:r>
        <w:rPr/>
        <w:t>A winegrape cultivar evaluation was established at CMREC in Upper Marlboro, Maryland, in spring, 2001.</w:t>
      </w:r>
    </w:p>
    <w:p>
      <w:pPr>
        <w:pStyle w:val="ListParagraph"/>
        <w:numPr>
          <w:ilvl w:val="0"/>
          <w:numId w:val="1"/>
        </w:numPr>
        <w:tabs>
          <w:tab w:pos="1039" w:val="left" w:leader="none"/>
          <w:tab w:pos="1040" w:val="left" w:leader="none"/>
        </w:tabs>
        <w:spacing w:line="240" w:lineRule="auto" w:before="17" w:after="0"/>
        <w:ind w:left="1040" w:right="944" w:hanging="360"/>
        <w:jc w:val="left"/>
        <w:rPr>
          <w:sz w:val="24"/>
        </w:rPr>
      </w:pPr>
      <w:r>
        <w:rPr>
          <w:sz w:val="24"/>
        </w:rPr>
        <w:t>Cultivars and clones include: Cabernet Franc 3; Chardonnay clones 76, 96, 95, and Colmar; Merlot clones 1, 3, and 6; Nebbiolo 1; Petite Verdot 2; Pinot Noir clones 13, 15, and 19; Pinot Gris 146; Shiraz 7; Traminette; Vidal</w:t>
      </w:r>
      <w:r>
        <w:rPr>
          <w:spacing w:val="-6"/>
          <w:sz w:val="24"/>
        </w:rPr>
        <w:t> </w:t>
      </w:r>
      <w:r>
        <w:rPr>
          <w:sz w:val="24"/>
        </w:rPr>
        <w:t>Blanc.</w:t>
      </w:r>
    </w:p>
    <w:p>
      <w:pPr>
        <w:pStyle w:val="ListParagraph"/>
        <w:numPr>
          <w:ilvl w:val="0"/>
          <w:numId w:val="1"/>
        </w:numPr>
        <w:tabs>
          <w:tab w:pos="1039" w:val="left" w:leader="none"/>
          <w:tab w:pos="1040" w:val="left" w:leader="none"/>
        </w:tabs>
        <w:spacing w:line="240" w:lineRule="auto" w:before="16" w:after="0"/>
        <w:ind w:left="1040" w:right="0" w:hanging="360"/>
        <w:jc w:val="left"/>
        <w:rPr>
          <w:sz w:val="24"/>
        </w:rPr>
      </w:pPr>
      <w:r>
        <w:rPr>
          <w:sz w:val="24"/>
        </w:rPr>
        <w:t>The planting consists of eight four-vine plots (6x10</w:t>
      </w:r>
      <w:r>
        <w:rPr>
          <w:spacing w:val="-8"/>
          <w:sz w:val="24"/>
        </w:rPr>
        <w:t> </w:t>
      </w:r>
      <w:r>
        <w:rPr>
          <w:sz w:val="24"/>
        </w:rPr>
        <w:t>spacing).</w:t>
      </w:r>
    </w:p>
    <w:p>
      <w:pPr>
        <w:pStyle w:val="ListParagraph"/>
        <w:numPr>
          <w:ilvl w:val="0"/>
          <w:numId w:val="1"/>
        </w:numPr>
        <w:tabs>
          <w:tab w:pos="1039" w:val="left" w:leader="none"/>
          <w:tab w:pos="1040" w:val="left" w:leader="none"/>
        </w:tabs>
        <w:spacing w:line="240" w:lineRule="auto" w:before="17" w:after="0"/>
        <w:ind w:left="1040" w:right="1210" w:hanging="360"/>
        <w:jc w:val="left"/>
        <w:rPr>
          <w:sz w:val="24"/>
        </w:rPr>
      </w:pPr>
      <w:r>
        <w:rPr>
          <w:sz w:val="24"/>
        </w:rPr>
        <w:t>Each variety was trained to two different management systems, Vertical Shoot</w:t>
      </w:r>
      <w:r>
        <w:rPr>
          <w:spacing w:val="-15"/>
          <w:sz w:val="24"/>
        </w:rPr>
        <w:t> </w:t>
      </w:r>
      <w:r>
        <w:rPr>
          <w:sz w:val="24"/>
        </w:rPr>
        <w:t>Positioned (VSP) and a divided canopy</w:t>
      </w:r>
      <w:r>
        <w:rPr>
          <w:spacing w:val="-1"/>
          <w:sz w:val="24"/>
        </w:rPr>
        <w:t> </w:t>
      </w:r>
      <w:r>
        <w:rPr>
          <w:sz w:val="24"/>
        </w:rPr>
        <w:t>(Smart-Dyson).</w:t>
      </w:r>
    </w:p>
    <w:p>
      <w:pPr>
        <w:pStyle w:val="ListParagraph"/>
        <w:numPr>
          <w:ilvl w:val="0"/>
          <w:numId w:val="1"/>
        </w:numPr>
        <w:tabs>
          <w:tab w:pos="1039" w:val="left" w:leader="none"/>
          <w:tab w:pos="1040" w:val="left" w:leader="none"/>
        </w:tabs>
        <w:spacing w:line="240" w:lineRule="auto" w:before="16" w:after="0"/>
        <w:ind w:left="1040" w:right="992" w:hanging="360"/>
        <w:jc w:val="left"/>
        <w:rPr>
          <w:sz w:val="24"/>
        </w:rPr>
      </w:pPr>
      <w:r>
        <w:rPr>
          <w:sz w:val="24"/>
        </w:rPr>
        <w:t>The design is a split-pot (2 training systems) with four reps (blocks) of each variety/training system combination (4 vine</w:t>
      </w:r>
      <w:r>
        <w:rPr>
          <w:spacing w:val="-3"/>
          <w:sz w:val="24"/>
        </w:rPr>
        <w:t> </w:t>
      </w:r>
      <w:r>
        <w:rPr>
          <w:sz w:val="24"/>
        </w:rPr>
        <w:t>plots).</w:t>
      </w:r>
    </w:p>
    <w:p>
      <w:pPr>
        <w:pStyle w:val="ListParagraph"/>
        <w:numPr>
          <w:ilvl w:val="0"/>
          <w:numId w:val="1"/>
        </w:numPr>
        <w:tabs>
          <w:tab w:pos="1039" w:val="left" w:leader="none"/>
          <w:tab w:pos="1040" w:val="left" w:leader="none"/>
        </w:tabs>
        <w:spacing w:line="240" w:lineRule="auto" w:before="15" w:after="0"/>
        <w:ind w:left="1040" w:right="1466" w:hanging="360"/>
        <w:jc w:val="left"/>
        <w:rPr>
          <w:sz w:val="24"/>
        </w:rPr>
      </w:pPr>
      <w:r>
        <w:rPr>
          <w:sz w:val="24"/>
        </w:rPr>
        <w:t>Drip irrigation is available. Vines and vineyard were managed following commercially recommended</w:t>
      </w:r>
      <w:r>
        <w:rPr>
          <w:spacing w:val="-1"/>
          <w:sz w:val="24"/>
        </w:rPr>
        <w:t> </w:t>
      </w:r>
      <w:r>
        <w:rPr>
          <w:sz w:val="24"/>
        </w:rPr>
        <w:t>practices.</w:t>
      </w:r>
    </w:p>
    <w:p>
      <w:pPr>
        <w:pStyle w:val="BodyText"/>
      </w:pPr>
    </w:p>
    <w:p>
      <w:pPr>
        <w:pStyle w:val="BodyText"/>
        <w:ind w:left="679" w:right="843"/>
      </w:pPr>
      <w:r>
        <w:rPr>
          <w:b/>
        </w:rPr>
        <w:t>Results</w:t>
      </w:r>
      <w:r>
        <w:rPr/>
        <w:t>. The plot carried over relatively well given heavy pest pressure from both 2004 and 2005. In this Southern Maryland vineyard in 2006, rainfall was below normal for July and August, but then above normal for September and October. This accelerated the harvest for the early varieties. In between the September rains there were no significant periods of dry weather for the vines and clusters to recover from the previous precipitation. Powdery mildew, especially on clusters, started early, probably due to high amounts of carryover inoculum. Downy mildew was also a persistent problem. Fruit set in 2006 was very good for most varieties; Traminette fruit set was less than desirable and the raccoons loved it when</w:t>
      </w:r>
      <w:r>
        <w:rPr>
          <w:spacing w:val="-9"/>
        </w:rPr>
        <w:t> </w:t>
      </w:r>
      <w:r>
        <w:rPr/>
        <w:t>ripe!</w:t>
      </w:r>
    </w:p>
    <w:p>
      <w:pPr>
        <w:pStyle w:val="BodyText"/>
        <w:spacing w:before="11"/>
        <w:rPr>
          <w:sz w:val="23"/>
        </w:rPr>
      </w:pPr>
    </w:p>
    <w:p>
      <w:pPr>
        <w:pStyle w:val="BodyText"/>
        <w:ind w:left="679" w:right="838"/>
      </w:pPr>
      <w:r>
        <w:rPr/>
        <w:t>Pinot Gris 146, the Pinot Noir clones, the Chardonnay clones, and Merlot were harvested with the “early” group. Pinot Gris and Pinot Noir were harvested on September 7</w:t>
      </w:r>
      <w:r>
        <w:rPr>
          <w:vertAlign w:val="superscript"/>
        </w:rPr>
        <w:t>th</w:t>
      </w:r>
      <w:r>
        <w:rPr>
          <w:vertAlign w:val="baseline"/>
        </w:rPr>
        <w:t>, and the Chardonnay clones, Merlot clones, and Traminette on September 11</w:t>
      </w:r>
      <w:r>
        <w:rPr>
          <w:vertAlign w:val="superscript"/>
        </w:rPr>
        <w:t>th</w:t>
      </w:r>
      <w:r>
        <w:rPr>
          <w:vertAlign w:val="baseline"/>
        </w:rPr>
        <w:t>. The Pinot Noir fruit would have benefited from an earlier harvest. Traminette could have used more time but the animal pests were beginning to take their toll. The late group, Syrah, Cabernet Franc, Nebbiolo, Petit Verdot and Vidal were next, harvested September 27, a week later than 2005 (see Appendix 6).</w:t>
      </w:r>
    </w:p>
    <w:p>
      <w:pPr>
        <w:spacing w:after="0"/>
        <w:sectPr>
          <w:pgSz w:w="12240" w:h="15840"/>
          <w:pgMar w:header="0" w:footer="1065" w:top="1360" w:bottom="1260" w:left="760" w:right="620"/>
        </w:sectPr>
      </w:pPr>
    </w:p>
    <w:p>
      <w:pPr>
        <w:pStyle w:val="Heading2"/>
        <w:spacing w:before="79"/>
      </w:pPr>
      <w:r>
        <w:rPr/>
        <w:t>Table 7. Observations and Characteristics of Standard Winegrape Varieties at CMREC</w:t>
      </w:r>
    </w:p>
    <w:p>
      <w:pPr>
        <w:pStyle w:val="BodyText"/>
        <w:spacing w:before="1"/>
        <w:rPr>
          <w:b/>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4"/>
        <w:gridCol w:w="2574"/>
        <w:gridCol w:w="1980"/>
        <w:gridCol w:w="2520"/>
      </w:tblGrid>
      <w:tr>
        <w:trPr>
          <w:trHeight w:val="275" w:hRule="atLeast"/>
        </w:trPr>
        <w:tc>
          <w:tcPr>
            <w:tcW w:w="2214" w:type="dxa"/>
          </w:tcPr>
          <w:p>
            <w:pPr>
              <w:pStyle w:val="TableParagraph"/>
              <w:ind w:left="107"/>
              <w:rPr>
                <w:b/>
                <w:sz w:val="24"/>
              </w:rPr>
            </w:pPr>
            <w:r>
              <w:rPr>
                <w:b/>
                <w:sz w:val="24"/>
              </w:rPr>
              <w:t>Variety</w:t>
            </w:r>
          </w:p>
        </w:tc>
        <w:tc>
          <w:tcPr>
            <w:tcW w:w="2574" w:type="dxa"/>
          </w:tcPr>
          <w:p>
            <w:pPr>
              <w:pStyle w:val="TableParagraph"/>
              <w:ind w:left="108"/>
              <w:rPr>
                <w:b/>
                <w:sz w:val="24"/>
              </w:rPr>
            </w:pPr>
            <w:r>
              <w:rPr>
                <w:b/>
                <w:sz w:val="24"/>
              </w:rPr>
              <w:t>Growth</w:t>
            </w:r>
          </w:p>
        </w:tc>
        <w:tc>
          <w:tcPr>
            <w:tcW w:w="1980" w:type="dxa"/>
          </w:tcPr>
          <w:p>
            <w:pPr>
              <w:pStyle w:val="TableParagraph"/>
              <w:ind w:left="106"/>
              <w:rPr>
                <w:b/>
                <w:sz w:val="24"/>
              </w:rPr>
            </w:pPr>
            <w:r>
              <w:rPr>
                <w:b/>
                <w:sz w:val="24"/>
              </w:rPr>
              <w:t>Fruit</w:t>
            </w:r>
          </w:p>
        </w:tc>
        <w:tc>
          <w:tcPr>
            <w:tcW w:w="2520" w:type="dxa"/>
          </w:tcPr>
          <w:p>
            <w:pPr>
              <w:pStyle w:val="TableParagraph"/>
              <w:ind w:left="106"/>
              <w:rPr>
                <w:b/>
                <w:sz w:val="24"/>
              </w:rPr>
            </w:pPr>
            <w:r>
              <w:rPr>
                <w:b/>
                <w:sz w:val="24"/>
              </w:rPr>
              <w:t>Wine</w:t>
            </w:r>
          </w:p>
        </w:tc>
      </w:tr>
      <w:tr>
        <w:trPr>
          <w:trHeight w:val="552" w:hRule="atLeast"/>
        </w:trPr>
        <w:tc>
          <w:tcPr>
            <w:tcW w:w="2214" w:type="dxa"/>
          </w:tcPr>
          <w:p>
            <w:pPr>
              <w:pStyle w:val="TableParagraph"/>
              <w:spacing w:line="240" w:lineRule="auto"/>
              <w:ind w:left="107"/>
              <w:rPr>
                <w:b/>
                <w:sz w:val="24"/>
              </w:rPr>
            </w:pPr>
            <w:r>
              <w:rPr>
                <w:b/>
                <w:sz w:val="24"/>
              </w:rPr>
              <w:t>Cabernet Franc 3</w:t>
            </w:r>
          </w:p>
        </w:tc>
        <w:tc>
          <w:tcPr>
            <w:tcW w:w="2574" w:type="dxa"/>
          </w:tcPr>
          <w:p>
            <w:pPr>
              <w:pStyle w:val="TableParagraph"/>
              <w:spacing w:line="274" w:lineRule="exact"/>
              <w:ind w:left="107"/>
              <w:rPr>
                <w:sz w:val="24"/>
              </w:rPr>
            </w:pPr>
            <w:r>
              <w:rPr>
                <w:sz w:val="24"/>
              </w:rPr>
              <w:t>Upright growth habit.</w:t>
            </w:r>
          </w:p>
        </w:tc>
        <w:tc>
          <w:tcPr>
            <w:tcW w:w="1980" w:type="dxa"/>
          </w:tcPr>
          <w:p>
            <w:pPr>
              <w:pStyle w:val="TableParagraph"/>
              <w:spacing w:line="274" w:lineRule="exact"/>
              <w:ind w:left="106"/>
              <w:rPr>
                <w:sz w:val="24"/>
              </w:rPr>
            </w:pPr>
            <w:r>
              <w:rPr>
                <w:sz w:val="24"/>
              </w:rPr>
              <w:t>Late ripening</w:t>
            </w:r>
          </w:p>
        </w:tc>
        <w:tc>
          <w:tcPr>
            <w:tcW w:w="2520" w:type="dxa"/>
          </w:tcPr>
          <w:p>
            <w:pPr>
              <w:pStyle w:val="TableParagraph"/>
              <w:spacing w:line="276" w:lineRule="exact" w:before="1"/>
              <w:ind w:left="107" w:right="523"/>
              <w:rPr>
                <w:sz w:val="24"/>
              </w:rPr>
            </w:pPr>
            <w:r>
              <w:rPr>
                <w:sz w:val="24"/>
              </w:rPr>
              <w:t>Soft; decent color; slightly herbaceous</w:t>
            </w:r>
          </w:p>
        </w:tc>
      </w:tr>
      <w:tr>
        <w:trPr>
          <w:trHeight w:val="827" w:hRule="atLeast"/>
        </w:trPr>
        <w:tc>
          <w:tcPr>
            <w:tcW w:w="2214" w:type="dxa"/>
          </w:tcPr>
          <w:p>
            <w:pPr>
              <w:pStyle w:val="TableParagraph"/>
              <w:spacing w:line="276" w:lineRule="exact" w:before="2"/>
              <w:ind w:left="107" w:right="223"/>
              <w:rPr>
                <w:b/>
                <w:sz w:val="24"/>
              </w:rPr>
            </w:pPr>
            <w:r>
              <w:rPr>
                <w:b/>
                <w:sz w:val="24"/>
              </w:rPr>
              <w:t>Chardonnay (Clones 76, 95, 96, Colmar)</w:t>
            </w:r>
          </w:p>
        </w:tc>
        <w:tc>
          <w:tcPr>
            <w:tcW w:w="2574" w:type="dxa"/>
          </w:tcPr>
          <w:p>
            <w:pPr>
              <w:pStyle w:val="TableParagraph"/>
              <w:spacing w:line="272" w:lineRule="exact"/>
              <w:ind w:left="107"/>
              <w:rPr>
                <w:sz w:val="24"/>
              </w:rPr>
            </w:pPr>
            <w:r>
              <w:rPr>
                <w:sz w:val="24"/>
              </w:rPr>
              <w:t>Moderate vigor; vines</w:t>
            </w:r>
          </w:p>
          <w:p>
            <w:pPr>
              <w:pStyle w:val="TableParagraph"/>
              <w:spacing w:line="270" w:lineRule="atLeast"/>
              <w:ind w:left="107" w:right="1230"/>
              <w:rPr>
                <w:sz w:val="24"/>
              </w:rPr>
            </w:pPr>
            <w:r>
              <w:rPr>
                <w:sz w:val="24"/>
              </w:rPr>
              <w:t>get bushy in midsummer.</w:t>
            </w:r>
          </w:p>
        </w:tc>
        <w:tc>
          <w:tcPr>
            <w:tcW w:w="1980" w:type="dxa"/>
          </w:tcPr>
          <w:p>
            <w:pPr>
              <w:pStyle w:val="TableParagraph"/>
              <w:spacing w:line="240" w:lineRule="auto"/>
              <w:ind w:left="107" w:right="183"/>
              <w:rPr>
                <w:sz w:val="24"/>
              </w:rPr>
            </w:pPr>
            <w:r>
              <w:rPr>
                <w:sz w:val="24"/>
              </w:rPr>
              <w:t>Susceptible to Powdery Mildew</w:t>
            </w:r>
          </w:p>
        </w:tc>
        <w:tc>
          <w:tcPr>
            <w:tcW w:w="2520" w:type="dxa"/>
          </w:tcPr>
          <w:p>
            <w:pPr>
              <w:pStyle w:val="TableParagraph"/>
              <w:spacing w:line="272" w:lineRule="exact"/>
              <w:ind w:left="107"/>
              <w:rPr>
                <w:sz w:val="24"/>
              </w:rPr>
            </w:pPr>
            <w:r>
              <w:rPr>
                <w:sz w:val="24"/>
              </w:rPr>
              <w:t>Versatile; typical</w:t>
            </w:r>
          </w:p>
        </w:tc>
      </w:tr>
      <w:tr>
        <w:trPr>
          <w:trHeight w:val="824" w:hRule="atLeast"/>
        </w:trPr>
        <w:tc>
          <w:tcPr>
            <w:tcW w:w="2214" w:type="dxa"/>
          </w:tcPr>
          <w:p>
            <w:pPr>
              <w:pStyle w:val="TableParagraph"/>
              <w:spacing w:line="240" w:lineRule="auto"/>
              <w:ind w:left="107" w:right="646"/>
              <w:rPr>
                <w:b/>
                <w:sz w:val="24"/>
              </w:rPr>
            </w:pPr>
            <w:r>
              <w:rPr>
                <w:b/>
                <w:sz w:val="24"/>
              </w:rPr>
              <w:t>Merlot (clones 1, 3, </w:t>
            </w:r>
            <w:r>
              <w:rPr>
                <w:b/>
                <w:spacing w:val="-8"/>
                <w:sz w:val="24"/>
              </w:rPr>
              <w:t>6)</w:t>
            </w:r>
          </w:p>
        </w:tc>
        <w:tc>
          <w:tcPr>
            <w:tcW w:w="2574" w:type="dxa"/>
          </w:tcPr>
          <w:p>
            <w:pPr>
              <w:pStyle w:val="TableParagraph"/>
              <w:spacing w:line="240" w:lineRule="auto"/>
              <w:ind w:left="107" w:right="143"/>
              <w:rPr>
                <w:sz w:val="24"/>
              </w:rPr>
            </w:pPr>
            <w:r>
              <w:rPr>
                <w:sz w:val="24"/>
              </w:rPr>
              <w:t>Vigorous growth; many lateral and basal shoots.</w:t>
            </w:r>
          </w:p>
        </w:tc>
        <w:tc>
          <w:tcPr>
            <w:tcW w:w="1980" w:type="dxa"/>
          </w:tcPr>
          <w:p>
            <w:pPr>
              <w:pStyle w:val="TableParagraph"/>
              <w:spacing w:line="240" w:lineRule="auto"/>
              <w:ind w:left="107" w:right="150"/>
              <w:rPr>
                <w:sz w:val="24"/>
              </w:rPr>
            </w:pPr>
            <w:r>
              <w:rPr>
                <w:sz w:val="24"/>
              </w:rPr>
              <w:t>Heavy crop- requires thinning.</w:t>
            </w:r>
          </w:p>
          <w:p>
            <w:pPr>
              <w:pStyle w:val="TableParagraph"/>
              <w:spacing w:line="259" w:lineRule="exact"/>
              <w:ind w:left="107"/>
              <w:rPr>
                <w:sz w:val="24"/>
              </w:rPr>
            </w:pPr>
            <w:r>
              <w:rPr>
                <w:sz w:val="24"/>
              </w:rPr>
              <w:t>early ripening</w:t>
            </w:r>
          </w:p>
        </w:tc>
        <w:tc>
          <w:tcPr>
            <w:tcW w:w="2520" w:type="dxa"/>
          </w:tcPr>
          <w:p>
            <w:pPr>
              <w:pStyle w:val="TableParagraph"/>
              <w:spacing w:line="240" w:lineRule="auto"/>
              <w:ind w:left="107" w:right="150"/>
              <w:rPr>
                <w:sz w:val="24"/>
              </w:rPr>
            </w:pPr>
            <w:r>
              <w:rPr>
                <w:sz w:val="24"/>
              </w:rPr>
              <w:t>Soft; good color; better than expected</w:t>
            </w:r>
          </w:p>
        </w:tc>
      </w:tr>
      <w:tr>
        <w:trPr>
          <w:trHeight w:val="827" w:hRule="atLeast"/>
        </w:trPr>
        <w:tc>
          <w:tcPr>
            <w:tcW w:w="2214" w:type="dxa"/>
          </w:tcPr>
          <w:p>
            <w:pPr>
              <w:pStyle w:val="TableParagraph"/>
              <w:spacing w:line="275" w:lineRule="exact"/>
              <w:ind w:left="107"/>
              <w:rPr>
                <w:b/>
                <w:sz w:val="24"/>
              </w:rPr>
            </w:pPr>
            <w:r>
              <w:rPr>
                <w:b/>
                <w:sz w:val="24"/>
              </w:rPr>
              <w:t>Nebbiolo 1</w:t>
            </w:r>
          </w:p>
        </w:tc>
        <w:tc>
          <w:tcPr>
            <w:tcW w:w="2574" w:type="dxa"/>
          </w:tcPr>
          <w:p>
            <w:pPr>
              <w:pStyle w:val="TableParagraph"/>
              <w:spacing w:line="240" w:lineRule="auto"/>
              <w:ind w:left="107" w:right="450"/>
              <w:rPr>
                <w:sz w:val="24"/>
              </w:rPr>
            </w:pPr>
            <w:r>
              <w:rPr>
                <w:sz w:val="24"/>
              </w:rPr>
              <w:t>Bushy and vigorous; vines must be cane-</w:t>
            </w:r>
          </w:p>
          <w:p>
            <w:pPr>
              <w:pStyle w:val="TableParagraph"/>
              <w:spacing w:line="259" w:lineRule="exact"/>
              <w:ind w:left="107"/>
              <w:rPr>
                <w:sz w:val="24"/>
              </w:rPr>
            </w:pPr>
            <w:r>
              <w:rPr>
                <w:sz w:val="24"/>
              </w:rPr>
              <w:t>pruned.</w:t>
            </w:r>
          </w:p>
        </w:tc>
        <w:tc>
          <w:tcPr>
            <w:tcW w:w="1980" w:type="dxa"/>
          </w:tcPr>
          <w:p>
            <w:pPr>
              <w:pStyle w:val="TableParagraph"/>
              <w:spacing w:line="240" w:lineRule="auto"/>
              <w:ind w:left="107" w:right="550"/>
              <w:rPr>
                <w:sz w:val="24"/>
              </w:rPr>
            </w:pPr>
            <w:r>
              <w:rPr>
                <w:sz w:val="24"/>
              </w:rPr>
              <w:t>No clear fruit zone</w:t>
            </w:r>
          </w:p>
        </w:tc>
        <w:tc>
          <w:tcPr>
            <w:tcW w:w="2520" w:type="dxa"/>
          </w:tcPr>
          <w:p>
            <w:pPr>
              <w:pStyle w:val="TableParagraph"/>
              <w:spacing w:line="240" w:lineRule="auto"/>
              <w:ind w:left="107" w:right="676"/>
              <w:rPr>
                <w:sz w:val="24"/>
              </w:rPr>
            </w:pPr>
            <w:r>
              <w:rPr>
                <w:sz w:val="24"/>
              </w:rPr>
              <w:t>Light; poor color; herbaceous</w:t>
            </w:r>
          </w:p>
        </w:tc>
      </w:tr>
      <w:tr>
        <w:trPr>
          <w:trHeight w:val="828" w:hRule="atLeast"/>
        </w:trPr>
        <w:tc>
          <w:tcPr>
            <w:tcW w:w="2214" w:type="dxa"/>
          </w:tcPr>
          <w:p>
            <w:pPr>
              <w:pStyle w:val="TableParagraph"/>
              <w:spacing w:line="240" w:lineRule="auto"/>
              <w:ind w:left="107"/>
              <w:rPr>
                <w:b/>
                <w:sz w:val="24"/>
              </w:rPr>
            </w:pPr>
            <w:r>
              <w:rPr>
                <w:b/>
                <w:sz w:val="24"/>
              </w:rPr>
              <w:t>Petit Verdot 2</w:t>
            </w:r>
          </w:p>
        </w:tc>
        <w:tc>
          <w:tcPr>
            <w:tcW w:w="2574" w:type="dxa"/>
          </w:tcPr>
          <w:p>
            <w:pPr>
              <w:pStyle w:val="TableParagraph"/>
              <w:spacing w:line="240" w:lineRule="auto"/>
              <w:ind w:left="107" w:right="343"/>
              <w:rPr>
                <w:sz w:val="24"/>
              </w:rPr>
            </w:pPr>
            <w:r>
              <w:rPr>
                <w:sz w:val="24"/>
              </w:rPr>
              <w:t>Upright growth habit; moderate vigor</w:t>
            </w:r>
          </w:p>
        </w:tc>
        <w:tc>
          <w:tcPr>
            <w:tcW w:w="1980" w:type="dxa"/>
          </w:tcPr>
          <w:p>
            <w:pPr>
              <w:pStyle w:val="TableParagraph"/>
              <w:spacing w:line="274" w:lineRule="exact"/>
              <w:ind w:left="107"/>
              <w:rPr>
                <w:sz w:val="24"/>
              </w:rPr>
            </w:pPr>
            <w:r>
              <w:rPr>
                <w:sz w:val="24"/>
              </w:rPr>
              <w:t>Late ripening.</w:t>
            </w:r>
          </w:p>
        </w:tc>
        <w:tc>
          <w:tcPr>
            <w:tcW w:w="2520" w:type="dxa"/>
          </w:tcPr>
          <w:p>
            <w:pPr>
              <w:pStyle w:val="TableParagraph"/>
              <w:spacing w:line="276" w:lineRule="exact" w:before="1"/>
              <w:ind w:left="107" w:right="385" w:hanging="1"/>
              <w:jc w:val="both"/>
              <w:rPr>
                <w:sz w:val="24"/>
              </w:rPr>
            </w:pPr>
            <w:r>
              <w:rPr>
                <w:sz w:val="24"/>
              </w:rPr>
              <w:t>Soft; excellent color; adds body, spice and aroma</w:t>
            </w:r>
          </w:p>
        </w:tc>
      </w:tr>
      <w:tr>
        <w:trPr>
          <w:trHeight w:val="551" w:hRule="atLeast"/>
        </w:trPr>
        <w:tc>
          <w:tcPr>
            <w:tcW w:w="2214" w:type="dxa"/>
          </w:tcPr>
          <w:p>
            <w:pPr>
              <w:pStyle w:val="TableParagraph"/>
              <w:spacing w:line="276" w:lineRule="exact" w:before="2"/>
              <w:ind w:left="107" w:right="221"/>
              <w:rPr>
                <w:b/>
                <w:sz w:val="24"/>
              </w:rPr>
            </w:pPr>
            <w:r>
              <w:rPr>
                <w:b/>
                <w:sz w:val="24"/>
              </w:rPr>
              <w:t>Pinot Noir (Clones 13, 17,</w:t>
            </w:r>
            <w:r>
              <w:rPr>
                <w:b/>
                <w:spacing w:val="-3"/>
                <w:sz w:val="24"/>
              </w:rPr>
              <w:t> </w:t>
            </w:r>
            <w:r>
              <w:rPr>
                <w:b/>
                <w:spacing w:val="-5"/>
                <w:sz w:val="24"/>
              </w:rPr>
              <w:t>19)</w:t>
            </w:r>
          </w:p>
        </w:tc>
        <w:tc>
          <w:tcPr>
            <w:tcW w:w="2574" w:type="dxa"/>
          </w:tcPr>
          <w:p>
            <w:pPr>
              <w:pStyle w:val="TableParagraph"/>
              <w:spacing w:line="272" w:lineRule="exact"/>
              <w:ind w:left="107"/>
              <w:rPr>
                <w:sz w:val="24"/>
              </w:rPr>
            </w:pPr>
            <w:r>
              <w:rPr>
                <w:sz w:val="24"/>
              </w:rPr>
              <w:t>Upright vertical shoots;</w:t>
            </w:r>
          </w:p>
          <w:p>
            <w:pPr>
              <w:pStyle w:val="TableParagraph"/>
              <w:spacing w:line="259" w:lineRule="exact"/>
              <w:ind w:left="107"/>
              <w:rPr>
                <w:sz w:val="24"/>
              </w:rPr>
            </w:pPr>
            <w:r>
              <w:rPr>
                <w:sz w:val="24"/>
              </w:rPr>
              <w:t>requires little thinning.</w:t>
            </w:r>
          </w:p>
        </w:tc>
        <w:tc>
          <w:tcPr>
            <w:tcW w:w="1980" w:type="dxa"/>
          </w:tcPr>
          <w:p>
            <w:pPr>
              <w:pStyle w:val="TableParagraph"/>
              <w:spacing w:line="272" w:lineRule="exact"/>
              <w:ind w:left="107"/>
              <w:rPr>
                <w:sz w:val="24"/>
              </w:rPr>
            </w:pPr>
            <w:r>
              <w:rPr>
                <w:sz w:val="24"/>
              </w:rPr>
              <w:t>Early ripening</w:t>
            </w:r>
          </w:p>
        </w:tc>
        <w:tc>
          <w:tcPr>
            <w:tcW w:w="2520" w:type="dxa"/>
          </w:tcPr>
          <w:p>
            <w:pPr>
              <w:pStyle w:val="TableParagraph"/>
              <w:spacing w:line="272" w:lineRule="exact"/>
              <w:ind w:left="107"/>
              <w:rPr>
                <w:sz w:val="24"/>
              </w:rPr>
            </w:pPr>
            <w:r>
              <w:rPr>
                <w:sz w:val="24"/>
              </w:rPr>
              <w:t>Red Burgundy</w:t>
            </w:r>
          </w:p>
        </w:tc>
      </w:tr>
      <w:tr>
        <w:trPr>
          <w:trHeight w:val="548" w:hRule="atLeast"/>
        </w:trPr>
        <w:tc>
          <w:tcPr>
            <w:tcW w:w="2214" w:type="dxa"/>
          </w:tcPr>
          <w:p>
            <w:pPr>
              <w:pStyle w:val="TableParagraph"/>
              <w:spacing w:line="272" w:lineRule="exact"/>
              <w:ind w:left="107"/>
              <w:rPr>
                <w:b/>
                <w:sz w:val="24"/>
              </w:rPr>
            </w:pPr>
            <w:r>
              <w:rPr>
                <w:b/>
                <w:sz w:val="24"/>
              </w:rPr>
              <w:t>Pinot Gris 146</w:t>
            </w:r>
          </w:p>
        </w:tc>
        <w:tc>
          <w:tcPr>
            <w:tcW w:w="2574" w:type="dxa"/>
          </w:tcPr>
          <w:p>
            <w:pPr>
              <w:pStyle w:val="TableParagraph"/>
              <w:spacing w:line="270" w:lineRule="exact"/>
              <w:ind w:left="107"/>
              <w:rPr>
                <w:sz w:val="24"/>
              </w:rPr>
            </w:pPr>
            <w:r>
              <w:rPr>
                <w:sz w:val="24"/>
              </w:rPr>
              <w:t>Requires little thinning.</w:t>
            </w:r>
          </w:p>
        </w:tc>
        <w:tc>
          <w:tcPr>
            <w:tcW w:w="1980" w:type="dxa"/>
          </w:tcPr>
          <w:p>
            <w:pPr>
              <w:pStyle w:val="TableParagraph"/>
              <w:spacing w:line="270" w:lineRule="exact"/>
              <w:ind w:left="108"/>
              <w:rPr>
                <w:sz w:val="24"/>
              </w:rPr>
            </w:pPr>
            <w:r>
              <w:rPr>
                <w:sz w:val="24"/>
              </w:rPr>
              <w:t>Gray-colored</w:t>
            </w:r>
          </w:p>
          <w:p>
            <w:pPr>
              <w:pStyle w:val="TableParagraph"/>
              <w:spacing w:line="259" w:lineRule="exact"/>
              <w:ind w:left="107"/>
              <w:rPr>
                <w:sz w:val="24"/>
              </w:rPr>
            </w:pPr>
            <w:r>
              <w:rPr>
                <w:sz w:val="24"/>
              </w:rPr>
              <w:t>Fruit</w:t>
            </w:r>
          </w:p>
        </w:tc>
        <w:tc>
          <w:tcPr>
            <w:tcW w:w="2520" w:type="dxa"/>
          </w:tcPr>
          <w:p>
            <w:pPr>
              <w:pStyle w:val="TableParagraph"/>
              <w:spacing w:line="270" w:lineRule="exact"/>
              <w:ind w:left="107"/>
              <w:rPr>
                <w:sz w:val="24"/>
              </w:rPr>
            </w:pPr>
            <w:r>
              <w:rPr>
                <w:sz w:val="24"/>
              </w:rPr>
              <w:t>Floral and citrus; better</w:t>
            </w:r>
          </w:p>
          <w:p>
            <w:pPr>
              <w:pStyle w:val="TableParagraph"/>
              <w:spacing w:line="259" w:lineRule="exact"/>
              <w:ind w:left="107"/>
              <w:rPr>
                <w:sz w:val="24"/>
              </w:rPr>
            </w:pPr>
            <w:r>
              <w:rPr>
                <w:sz w:val="24"/>
              </w:rPr>
              <w:t>than expected</w:t>
            </w:r>
          </w:p>
        </w:tc>
      </w:tr>
      <w:tr>
        <w:trPr>
          <w:trHeight w:val="828" w:hRule="atLeast"/>
        </w:trPr>
        <w:tc>
          <w:tcPr>
            <w:tcW w:w="2214" w:type="dxa"/>
          </w:tcPr>
          <w:p>
            <w:pPr>
              <w:pStyle w:val="TableParagraph"/>
              <w:spacing w:line="240" w:lineRule="auto"/>
              <w:ind w:left="107"/>
              <w:rPr>
                <w:b/>
                <w:sz w:val="24"/>
              </w:rPr>
            </w:pPr>
            <w:r>
              <w:rPr>
                <w:b/>
                <w:sz w:val="24"/>
              </w:rPr>
              <w:t>Shiraz/Syrah 7</w:t>
            </w:r>
          </w:p>
        </w:tc>
        <w:tc>
          <w:tcPr>
            <w:tcW w:w="2574" w:type="dxa"/>
          </w:tcPr>
          <w:p>
            <w:pPr>
              <w:pStyle w:val="TableParagraph"/>
              <w:spacing w:line="276" w:lineRule="exact" w:before="1"/>
              <w:ind w:left="107" w:right="521"/>
              <w:jc w:val="both"/>
              <w:rPr>
                <w:sz w:val="24"/>
              </w:rPr>
            </w:pPr>
            <w:r>
              <w:rPr>
                <w:sz w:val="24"/>
              </w:rPr>
              <w:t>Vigorous and bushy vine growth; many lateral shoots</w:t>
            </w:r>
          </w:p>
        </w:tc>
        <w:tc>
          <w:tcPr>
            <w:tcW w:w="1980" w:type="dxa"/>
          </w:tcPr>
          <w:p>
            <w:pPr>
              <w:pStyle w:val="TableParagraph"/>
              <w:spacing w:line="240" w:lineRule="auto"/>
              <w:ind w:left="107" w:right="83"/>
              <w:rPr>
                <w:sz w:val="24"/>
              </w:rPr>
            </w:pPr>
            <w:r>
              <w:rPr>
                <w:sz w:val="24"/>
              </w:rPr>
              <w:t>Some vines produce light crop</w:t>
            </w:r>
          </w:p>
        </w:tc>
        <w:tc>
          <w:tcPr>
            <w:tcW w:w="2520" w:type="dxa"/>
          </w:tcPr>
          <w:p>
            <w:pPr>
              <w:pStyle w:val="TableParagraph"/>
              <w:spacing w:line="240" w:lineRule="auto"/>
              <w:ind w:left="107" w:right="610"/>
              <w:rPr>
                <w:sz w:val="24"/>
              </w:rPr>
            </w:pPr>
            <w:r>
              <w:rPr>
                <w:sz w:val="24"/>
              </w:rPr>
              <w:t>Soft; decent color; herbaceous</w:t>
            </w:r>
          </w:p>
        </w:tc>
      </w:tr>
      <w:tr>
        <w:trPr>
          <w:trHeight w:val="827" w:hRule="atLeast"/>
        </w:trPr>
        <w:tc>
          <w:tcPr>
            <w:tcW w:w="2214" w:type="dxa"/>
          </w:tcPr>
          <w:p>
            <w:pPr>
              <w:pStyle w:val="TableParagraph"/>
              <w:spacing w:line="275" w:lineRule="exact"/>
              <w:ind w:left="107"/>
              <w:rPr>
                <w:b/>
                <w:sz w:val="24"/>
              </w:rPr>
            </w:pPr>
            <w:r>
              <w:rPr>
                <w:b/>
                <w:sz w:val="24"/>
              </w:rPr>
              <w:t>Traminette</w:t>
            </w:r>
          </w:p>
        </w:tc>
        <w:tc>
          <w:tcPr>
            <w:tcW w:w="2574" w:type="dxa"/>
          </w:tcPr>
          <w:p>
            <w:pPr>
              <w:pStyle w:val="TableParagraph"/>
              <w:spacing w:line="240" w:lineRule="auto"/>
              <w:ind w:left="107"/>
              <w:rPr>
                <w:sz w:val="24"/>
              </w:rPr>
            </w:pPr>
            <w:r>
              <w:rPr>
                <w:sz w:val="24"/>
              </w:rPr>
              <w:t>Vigorous growth; large leaves; many laterals;</w:t>
            </w:r>
          </w:p>
          <w:p>
            <w:pPr>
              <w:pStyle w:val="TableParagraph"/>
              <w:spacing w:line="259" w:lineRule="exact"/>
              <w:ind w:left="107"/>
              <w:rPr>
                <w:sz w:val="24"/>
              </w:rPr>
            </w:pPr>
            <w:r>
              <w:rPr>
                <w:sz w:val="24"/>
              </w:rPr>
              <w:t>disease res.</w:t>
            </w:r>
          </w:p>
        </w:tc>
        <w:tc>
          <w:tcPr>
            <w:tcW w:w="1980" w:type="dxa"/>
          </w:tcPr>
          <w:p>
            <w:pPr>
              <w:pStyle w:val="TableParagraph"/>
              <w:spacing w:line="240" w:lineRule="auto"/>
              <w:ind w:left="107" w:right="256"/>
              <w:rPr>
                <w:sz w:val="24"/>
              </w:rPr>
            </w:pPr>
            <w:r>
              <w:rPr>
                <w:sz w:val="24"/>
              </w:rPr>
              <w:t>Fruit zone needs frequent leaf</w:t>
            </w:r>
          </w:p>
          <w:p>
            <w:pPr>
              <w:pStyle w:val="TableParagraph"/>
              <w:spacing w:line="259" w:lineRule="exact"/>
              <w:ind w:left="107"/>
              <w:rPr>
                <w:sz w:val="24"/>
              </w:rPr>
            </w:pPr>
            <w:r>
              <w:rPr>
                <w:sz w:val="24"/>
              </w:rPr>
              <w:t>removal; birds</w:t>
            </w:r>
          </w:p>
        </w:tc>
        <w:tc>
          <w:tcPr>
            <w:tcW w:w="2520" w:type="dxa"/>
          </w:tcPr>
          <w:p>
            <w:pPr>
              <w:pStyle w:val="TableParagraph"/>
              <w:spacing w:line="240" w:lineRule="auto"/>
              <w:ind w:left="107" w:right="330"/>
              <w:rPr>
                <w:sz w:val="24"/>
              </w:rPr>
            </w:pPr>
            <w:r>
              <w:rPr>
                <w:sz w:val="24"/>
              </w:rPr>
              <w:t>Very aromatic, Germanic style white</w:t>
            </w:r>
          </w:p>
        </w:tc>
      </w:tr>
      <w:tr>
        <w:trPr>
          <w:trHeight w:val="827" w:hRule="atLeast"/>
        </w:trPr>
        <w:tc>
          <w:tcPr>
            <w:tcW w:w="2214" w:type="dxa"/>
          </w:tcPr>
          <w:p>
            <w:pPr>
              <w:pStyle w:val="TableParagraph"/>
              <w:spacing w:line="275" w:lineRule="exact"/>
              <w:ind w:left="107"/>
              <w:rPr>
                <w:b/>
                <w:sz w:val="24"/>
              </w:rPr>
            </w:pPr>
            <w:r>
              <w:rPr>
                <w:b/>
                <w:sz w:val="24"/>
              </w:rPr>
              <w:t>Vidal Blanc</w:t>
            </w:r>
          </w:p>
        </w:tc>
        <w:tc>
          <w:tcPr>
            <w:tcW w:w="2574" w:type="dxa"/>
          </w:tcPr>
          <w:p>
            <w:pPr>
              <w:pStyle w:val="TableParagraph"/>
              <w:spacing w:line="276" w:lineRule="exact"/>
              <w:ind w:left="107" w:right="150"/>
              <w:rPr>
                <w:sz w:val="24"/>
              </w:rPr>
            </w:pPr>
            <w:r>
              <w:rPr>
                <w:sz w:val="24"/>
              </w:rPr>
              <w:t>Vigorous; good shoot density; well adapted to SD; disease resistant.</w:t>
            </w:r>
          </w:p>
        </w:tc>
        <w:tc>
          <w:tcPr>
            <w:tcW w:w="1980" w:type="dxa"/>
          </w:tcPr>
          <w:p>
            <w:pPr>
              <w:pStyle w:val="TableParagraph"/>
              <w:spacing w:line="240" w:lineRule="auto"/>
              <w:ind w:left="107" w:right="503"/>
              <w:rPr>
                <w:sz w:val="24"/>
              </w:rPr>
            </w:pPr>
            <w:r>
              <w:rPr>
                <w:sz w:val="24"/>
              </w:rPr>
              <w:t>Very large clusters; birds</w:t>
            </w:r>
          </w:p>
        </w:tc>
        <w:tc>
          <w:tcPr>
            <w:tcW w:w="2520" w:type="dxa"/>
          </w:tcPr>
          <w:p>
            <w:pPr>
              <w:pStyle w:val="TableParagraph"/>
              <w:spacing w:line="240" w:lineRule="auto"/>
              <w:ind w:left="107" w:right="330"/>
              <w:rPr>
                <w:sz w:val="24"/>
              </w:rPr>
            </w:pPr>
            <w:r>
              <w:rPr>
                <w:sz w:val="24"/>
              </w:rPr>
              <w:t>Very aromatic, Germanic style white</w:t>
            </w:r>
          </w:p>
        </w:tc>
      </w:tr>
    </w:tbl>
    <w:p>
      <w:pPr>
        <w:pStyle w:val="BodyText"/>
        <w:spacing w:before="10"/>
        <w:rPr>
          <w:b/>
          <w:sz w:val="23"/>
        </w:rPr>
      </w:pPr>
    </w:p>
    <w:p>
      <w:pPr>
        <w:pStyle w:val="Heading2"/>
      </w:pPr>
      <w:bookmarkStart w:name="_TOC_250004" w:id="13"/>
      <w:bookmarkEnd w:id="13"/>
      <w:r>
        <w:rPr/>
        <w:t>Trial 3. Trial of “Alternative” Winegrape Varieties Under Southern Maryland Conditions.</w:t>
      </w:r>
    </w:p>
    <w:p>
      <w:pPr>
        <w:pStyle w:val="BodyText"/>
        <w:spacing w:before="9"/>
        <w:rPr>
          <w:b/>
          <w:sz w:val="23"/>
        </w:rPr>
      </w:pPr>
    </w:p>
    <w:p>
      <w:pPr>
        <w:pStyle w:val="BodyText"/>
        <w:spacing w:before="1"/>
        <w:ind w:left="680" w:right="1096"/>
      </w:pPr>
      <w:r>
        <w:rPr>
          <w:b/>
        </w:rPr>
        <w:t>Introduction. </w:t>
      </w:r>
      <w:r>
        <w:rPr/>
        <w:t>The maritime southern coastal region is warmer (day and night temperatures) and receives greater precipitation; however the threat of winter injury is less. There are many new vineyards being established in the area and the climatic uniqueness of the region warrants specific cultivar evaluations. Since the very hot days and very warm nights of the southern shore are very distinct from established premium grape growing areas of the world, specific varieties were selected that have produced quality wine in production areas of the world with comparable climates. Standards are included for reference.</w:t>
      </w:r>
    </w:p>
    <w:p>
      <w:pPr>
        <w:pStyle w:val="BodyText"/>
        <w:spacing w:before="11"/>
        <w:rPr>
          <w:sz w:val="23"/>
        </w:rPr>
      </w:pPr>
    </w:p>
    <w:p>
      <w:pPr>
        <w:pStyle w:val="BodyText"/>
        <w:ind w:left="680" w:right="838"/>
      </w:pPr>
      <w:r>
        <w:rPr/>
        <w:t>The above trial was established with the varieties most common to the Mid-Atlantic and commercial wine industry. However many of these varieties are not typically adapted to the very hot humid climate of Southern Maryland. The ten varieties were selected and imported from various areas of the world which have climates more comparable to Southern Maryland. These varieties have been shown to make high quality commercial wine in their respective regions, so,</w:t>
      </w:r>
    </w:p>
    <w:p>
      <w:pPr>
        <w:spacing w:after="0"/>
        <w:sectPr>
          <w:pgSz w:w="12240" w:h="15840"/>
          <w:pgMar w:header="0" w:footer="1065" w:top="1360" w:bottom="1260" w:left="760" w:right="620"/>
        </w:sectPr>
      </w:pPr>
    </w:p>
    <w:p>
      <w:pPr>
        <w:pStyle w:val="BodyText"/>
        <w:spacing w:before="76"/>
        <w:ind w:left="680" w:right="1010"/>
      </w:pPr>
      <w:r>
        <w:rPr/>
        <w:t>although the variety name recognition may not be there, we anticipate good performance in our challenging climate.</w:t>
      </w:r>
    </w:p>
    <w:p>
      <w:pPr>
        <w:pStyle w:val="BodyText"/>
      </w:pPr>
    </w:p>
    <w:p>
      <w:pPr>
        <w:pStyle w:val="BodyText"/>
        <w:spacing w:before="1"/>
        <w:ind w:left="680" w:right="1131"/>
      </w:pPr>
      <w:r>
        <w:rPr>
          <w:b/>
        </w:rPr>
        <w:t>Materials and Methods. </w:t>
      </w:r>
      <w:r>
        <w:rPr/>
        <w:t>An “alternative” winegrape cultivar evaluation was established at CMREC in Upper Marlboro, Maryland, in spring, 2005. Cultivars and clones include: Cynthiana, Carmenere, Chardonel, Negro Amaro, Petit Manseng, Petite Syrah, Sangiovese, Sauvignon Blanc, Tanat, Touriga, and Vignoles. See Table 8 below for variety origin and characteristics.</w:t>
      </w:r>
    </w:p>
    <w:p>
      <w:pPr>
        <w:pStyle w:val="ListParagraph"/>
        <w:numPr>
          <w:ilvl w:val="0"/>
          <w:numId w:val="1"/>
        </w:numPr>
        <w:tabs>
          <w:tab w:pos="1039" w:val="left" w:leader="none"/>
          <w:tab w:pos="1040" w:val="left" w:leader="none"/>
        </w:tabs>
        <w:spacing w:line="240" w:lineRule="auto" w:before="17" w:after="0"/>
        <w:ind w:left="1040" w:right="1010" w:hanging="360"/>
        <w:jc w:val="left"/>
        <w:rPr>
          <w:sz w:val="24"/>
        </w:rPr>
      </w:pPr>
      <w:r>
        <w:rPr>
          <w:sz w:val="24"/>
        </w:rPr>
        <w:t>The planting consists of four four-vine plots (10x6 spacing) which will be compared to</w:t>
      </w:r>
      <w:r>
        <w:rPr>
          <w:spacing w:val="-24"/>
          <w:sz w:val="24"/>
        </w:rPr>
        <w:t> </w:t>
      </w:r>
      <w:r>
        <w:rPr>
          <w:sz w:val="24"/>
        </w:rPr>
        <w:t>four six-vine plots (10x4</w:t>
      </w:r>
      <w:r>
        <w:rPr>
          <w:spacing w:val="-4"/>
          <w:sz w:val="24"/>
        </w:rPr>
        <w:t> </w:t>
      </w:r>
      <w:r>
        <w:rPr>
          <w:sz w:val="24"/>
        </w:rPr>
        <w:t>spacing).</w:t>
      </w:r>
    </w:p>
    <w:p>
      <w:pPr>
        <w:pStyle w:val="ListParagraph"/>
        <w:numPr>
          <w:ilvl w:val="0"/>
          <w:numId w:val="1"/>
        </w:numPr>
        <w:tabs>
          <w:tab w:pos="1039" w:val="left" w:leader="none"/>
          <w:tab w:pos="1040" w:val="left" w:leader="none"/>
        </w:tabs>
        <w:spacing w:line="240" w:lineRule="auto" w:before="15" w:after="0"/>
        <w:ind w:left="1040" w:right="0" w:hanging="360"/>
        <w:jc w:val="left"/>
        <w:rPr>
          <w:sz w:val="24"/>
        </w:rPr>
      </w:pPr>
      <w:r>
        <w:rPr>
          <w:sz w:val="24"/>
        </w:rPr>
        <w:t>All varieties were trained to Vertical Shoot Positioned</w:t>
      </w:r>
      <w:r>
        <w:rPr>
          <w:spacing w:val="-8"/>
          <w:sz w:val="24"/>
        </w:rPr>
        <w:t> </w:t>
      </w:r>
      <w:r>
        <w:rPr>
          <w:sz w:val="24"/>
        </w:rPr>
        <w:t>(VSP).</w:t>
      </w:r>
    </w:p>
    <w:p>
      <w:pPr>
        <w:pStyle w:val="ListParagraph"/>
        <w:numPr>
          <w:ilvl w:val="0"/>
          <w:numId w:val="1"/>
        </w:numPr>
        <w:tabs>
          <w:tab w:pos="1039" w:val="left" w:leader="none"/>
          <w:tab w:pos="1040" w:val="left" w:leader="none"/>
        </w:tabs>
        <w:spacing w:line="240" w:lineRule="auto" w:before="16" w:after="0"/>
        <w:ind w:left="1040" w:right="1298" w:hanging="360"/>
        <w:jc w:val="left"/>
        <w:rPr>
          <w:sz w:val="24"/>
        </w:rPr>
      </w:pPr>
      <w:r>
        <w:rPr>
          <w:sz w:val="24"/>
        </w:rPr>
        <w:t>The design is a split-pot (2 vine densities) with four reps (blocks) of each variety/density combination (4 vine</w:t>
      </w:r>
      <w:r>
        <w:rPr>
          <w:spacing w:val="-1"/>
          <w:sz w:val="24"/>
        </w:rPr>
        <w:t> </w:t>
      </w:r>
      <w:r>
        <w:rPr>
          <w:sz w:val="24"/>
        </w:rPr>
        <w:t>plots).</w:t>
      </w:r>
    </w:p>
    <w:p>
      <w:pPr>
        <w:pStyle w:val="ListParagraph"/>
        <w:numPr>
          <w:ilvl w:val="0"/>
          <w:numId w:val="1"/>
        </w:numPr>
        <w:tabs>
          <w:tab w:pos="1039" w:val="left" w:leader="none"/>
          <w:tab w:pos="1040" w:val="left" w:leader="none"/>
        </w:tabs>
        <w:spacing w:line="240" w:lineRule="auto" w:before="17" w:after="0"/>
        <w:ind w:left="1040" w:right="1406" w:hanging="360"/>
        <w:jc w:val="left"/>
        <w:rPr>
          <w:sz w:val="24"/>
        </w:rPr>
      </w:pPr>
      <w:r>
        <w:rPr>
          <w:sz w:val="24"/>
        </w:rPr>
        <w:t>Drip irrigation is available. Vines and vineyard were managed following commercially recommended</w:t>
      </w:r>
      <w:r>
        <w:rPr>
          <w:spacing w:val="-1"/>
          <w:sz w:val="24"/>
        </w:rPr>
        <w:t> </w:t>
      </w:r>
      <w:r>
        <w:rPr>
          <w:sz w:val="24"/>
        </w:rPr>
        <w:t>practices.</w:t>
      </w:r>
    </w:p>
    <w:p>
      <w:pPr>
        <w:pStyle w:val="BodyText"/>
        <w:spacing w:before="10"/>
        <w:rPr>
          <w:sz w:val="23"/>
        </w:rPr>
      </w:pPr>
    </w:p>
    <w:p>
      <w:pPr>
        <w:pStyle w:val="BodyText"/>
        <w:ind w:left="680" w:right="1131"/>
      </w:pPr>
      <w:r>
        <w:rPr>
          <w:b/>
          <w:spacing w:val="-4"/>
        </w:rPr>
        <w:t>Results. </w:t>
      </w:r>
      <w:r>
        <w:rPr>
          <w:spacing w:val="-3"/>
        </w:rPr>
        <w:t>Nine </w:t>
      </w:r>
      <w:r>
        <w:rPr/>
        <w:t>of </w:t>
      </w:r>
      <w:r>
        <w:rPr>
          <w:spacing w:val="-2"/>
        </w:rPr>
        <w:t>ten </w:t>
      </w:r>
      <w:r>
        <w:rPr>
          <w:spacing w:val="-4"/>
        </w:rPr>
        <w:t>varieties planted </w:t>
      </w:r>
      <w:r>
        <w:rPr/>
        <w:t>in </w:t>
      </w:r>
      <w:r>
        <w:rPr>
          <w:spacing w:val="-2"/>
        </w:rPr>
        <w:t>the </w:t>
      </w:r>
      <w:r>
        <w:rPr>
          <w:spacing w:val="-4"/>
        </w:rPr>
        <w:t>spring </w:t>
      </w:r>
      <w:r>
        <w:rPr/>
        <w:t>of </w:t>
      </w:r>
      <w:r>
        <w:rPr>
          <w:spacing w:val="-3"/>
        </w:rPr>
        <w:t>2005 </w:t>
      </w:r>
      <w:r>
        <w:rPr/>
        <w:t>at </w:t>
      </w:r>
      <w:r>
        <w:rPr>
          <w:spacing w:val="-3"/>
        </w:rPr>
        <w:t>CMREC </w:t>
      </w:r>
      <w:r>
        <w:rPr/>
        <w:t>in </w:t>
      </w:r>
      <w:r>
        <w:rPr>
          <w:spacing w:val="-4"/>
        </w:rPr>
        <w:t>Upper Marlboro </w:t>
      </w:r>
      <w:r>
        <w:rPr>
          <w:spacing w:val="-3"/>
        </w:rPr>
        <w:t>established well </w:t>
      </w:r>
      <w:r>
        <w:rPr/>
        <w:t>and </w:t>
      </w:r>
      <w:r>
        <w:rPr>
          <w:spacing w:val="-4"/>
        </w:rPr>
        <w:t>scaffold </w:t>
      </w:r>
      <w:r>
        <w:rPr>
          <w:spacing w:val="-3"/>
        </w:rPr>
        <w:t>structure was </w:t>
      </w:r>
      <w:r>
        <w:rPr>
          <w:spacing w:val="-4"/>
        </w:rPr>
        <w:t>completed </w:t>
      </w:r>
      <w:r>
        <w:rPr/>
        <w:t>in </w:t>
      </w:r>
      <w:r>
        <w:rPr>
          <w:spacing w:val="-3"/>
        </w:rPr>
        <w:t>2006.</w:t>
      </w:r>
    </w:p>
    <w:p>
      <w:pPr>
        <w:pStyle w:val="BodyText"/>
        <w:spacing w:before="6"/>
        <w:rPr>
          <w:sz w:val="25"/>
        </w:rPr>
      </w:pPr>
    </w:p>
    <w:p>
      <w:pPr>
        <w:pStyle w:val="ListParagraph"/>
        <w:numPr>
          <w:ilvl w:val="0"/>
          <w:numId w:val="1"/>
        </w:numPr>
        <w:tabs>
          <w:tab w:pos="1039" w:val="left" w:leader="none"/>
          <w:tab w:pos="1040" w:val="left" w:leader="none"/>
        </w:tabs>
        <w:spacing w:line="240" w:lineRule="auto" w:before="0" w:after="0"/>
        <w:ind w:left="1040" w:right="0" w:hanging="360"/>
        <w:jc w:val="left"/>
        <w:rPr>
          <w:sz w:val="24"/>
        </w:rPr>
      </w:pPr>
      <w:r>
        <w:rPr>
          <w:spacing w:val="-4"/>
          <w:sz w:val="24"/>
        </w:rPr>
        <w:t>‘Norton’ vines </w:t>
      </w:r>
      <w:r>
        <w:rPr>
          <w:spacing w:val="-3"/>
          <w:sz w:val="24"/>
        </w:rPr>
        <w:t>were weak </w:t>
      </w:r>
      <w:r>
        <w:rPr>
          <w:sz w:val="24"/>
        </w:rPr>
        <w:t>in </w:t>
      </w:r>
      <w:r>
        <w:rPr>
          <w:spacing w:val="-4"/>
          <w:sz w:val="24"/>
        </w:rPr>
        <w:t>establishment </w:t>
      </w:r>
      <w:r>
        <w:rPr>
          <w:spacing w:val="-3"/>
          <w:sz w:val="24"/>
        </w:rPr>
        <w:t>and are </w:t>
      </w:r>
      <w:r>
        <w:rPr>
          <w:spacing w:val="-4"/>
          <w:sz w:val="24"/>
        </w:rPr>
        <w:t>behind </w:t>
      </w:r>
      <w:r>
        <w:rPr>
          <w:sz w:val="24"/>
        </w:rPr>
        <w:t>in</w:t>
      </w:r>
      <w:r>
        <w:rPr>
          <w:spacing w:val="-38"/>
          <w:sz w:val="24"/>
        </w:rPr>
        <w:t> </w:t>
      </w:r>
      <w:r>
        <w:rPr>
          <w:spacing w:val="-4"/>
          <w:sz w:val="24"/>
        </w:rPr>
        <w:t>development.</w:t>
      </w:r>
    </w:p>
    <w:p>
      <w:pPr>
        <w:pStyle w:val="ListParagraph"/>
        <w:numPr>
          <w:ilvl w:val="0"/>
          <w:numId w:val="1"/>
        </w:numPr>
        <w:tabs>
          <w:tab w:pos="1039" w:val="left" w:leader="none"/>
          <w:tab w:pos="1040" w:val="left" w:leader="none"/>
        </w:tabs>
        <w:spacing w:line="240" w:lineRule="auto" w:before="16" w:after="0"/>
        <w:ind w:left="1040" w:right="1032" w:hanging="360"/>
        <w:jc w:val="left"/>
        <w:rPr>
          <w:sz w:val="24"/>
        </w:rPr>
      </w:pPr>
      <w:r>
        <w:rPr>
          <w:spacing w:val="-4"/>
          <w:sz w:val="24"/>
        </w:rPr>
        <w:t>Fruit</w:t>
      </w:r>
      <w:r>
        <w:rPr>
          <w:spacing w:val="-5"/>
          <w:sz w:val="24"/>
        </w:rPr>
        <w:t> </w:t>
      </w:r>
      <w:r>
        <w:rPr>
          <w:spacing w:val="-3"/>
          <w:sz w:val="24"/>
        </w:rPr>
        <w:t>set</w:t>
      </w:r>
      <w:r>
        <w:rPr>
          <w:spacing w:val="-6"/>
          <w:sz w:val="24"/>
        </w:rPr>
        <w:t> </w:t>
      </w:r>
      <w:r>
        <w:rPr>
          <w:spacing w:val="-3"/>
          <w:sz w:val="24"/>
        </w:rPr>
        <w:t>has</w:t>
      </w:r>
      <w:r>
        <w:rPr>
          <w:spacing w:val="-5"/>
          <w:sz w:val="24"/>
        </w:rPr>
        <w:t> </w:t>
      </w:r>
      <w:r>
        <w:rPr>
          <w:spacing w:val="-3"/>
          <w:sz w:val="24"/>
        </w:rPr>
        <w:t>been</w:t>
      </w:r>
      <w:r>
        <w:rPr>
          <w:spacing w:val="-6"/>
          <w:sz w:val="24"/>
        </w:rPr>
        <w:t> </w:t>
      </w:r>
      <w:r>
        <w:rPr>
          <w:spacing w:val="-3"/>
          <w:sz w:val="24"/>
        </w:rPr>
        <w:t>good</w:t>
      </w:r>
      <w:r>
        <w:rPr>
          <w:spacing w:val="-6"/>
          <w:sz w:val="24"/>
        </w:rPr>
        <w:t> </w:t>
      </w:r>
      <w:r>
        <w:rPr>
          <w:sz w:val="24"/>
        </w:rPr>
        <w:t>to</w:t>
      </w:r>
      <w:r>
        <w:rPr>
          <w:spacing w:val="-6"/>
          <w:sz w:val="24"/>
        </w:rPr>
        <w:t> </w:t>
      </w:r>
      <w:r>
        <w:rPr>
          <w:spacing w:val="-3"/>
          <w:sz w:val="24"/>
        </w:rPr>
        <w:t>very</w:t>
      </w:r>
      <w:r>
        <w:rPr>
          <w:spacing w:val="-7"/>
          <w:sz w:val="24"/>
        </w:rPr>
        <w:t> </w:t>
      </w:r>
      <w:r>
        <w:rPr>
          <w:spacing w:val="-4"/>
          <w:sz w:val="24"/>
        </w:rPr>
        <w:t>good; </w:t>
      </w:r>
      <w:r>
        <w:rPr>
          <w:spacing w:val="-3"/>
          <w:sz w:val="24"/>
        </w:rPr>
        <w:t>crop</w:t>
      </w:r>
      <w:r>
        <w:rPr>
          <w:spacing w:val="-6"/>
          <w:sz w:val="24"/>
        </w:rPr>
        <w:t> </w:t>
      </w:r>
      <w:r>
        <w:rPr>
          <w:spacing w:val="-3"/>
          <w:sz w:val="24"/>
        </w:rPr>
        <w:t>was</w:t>
      </w:r>
      <w:r>
        <w:rPr>
          <w:spacing w:val="-5"/>
          <w:sz w:val="24"/>
        </w:rPr>
        <w:t> </w:t>
      </w:r>
      <w:r>
        <w:rPr>
          <w:spacing w:val="-3"/>
          <w:sz w:val="24"/>
        </w:rPr>
        <w:t>thinned</w:t>
      </w:r>
      <w:r>
        <w:rPr>
          <w:spacing w:val="-6"/>
          <w:sz w:val="24"/>
        </w:rPr>
        <w:t> </w:t>
      </w:r>
      <w:r>
        <w:rPr>
          <w:sz w:val="24"/>
        </w:rPr>
        <w:t>on</w:t>
      </w:r>
      <w:r>
        <w:rPr>
          <w:spacing w:val="-6"/>
          <w:sz w:val="24"/>
        </w:rPr>
        <w:t> </w:t>
      </w:r>
      <w:r>
        <w:rPr>
          <w:spacing w:val="-4"/>
          <w:sz w:val="24"/>
        </w:rPr>
        <w:t>weaker</w:t>
      </w:r>
      <w:r>
        <w:rPr>
          <w:spacing w:val="-6"/>
          <w:sz w:val="24"/>
        </w:rPr>
        <w:t> </w:t>
      </w:r>
      <w:r>
        <w:rPr>
          <w:spacing w:val="-3"/>
          <w:sz w:val="24"/>
        </w:rPr>
        <w:t>vines</w:t>
      </w:r>
      <w:r>
        <w:rPr>
          <w:spacing w:val="-6"/>
          <w:sz w:val="24"/>
        </w:rPr>
        <w:t> </w:t>
      </w:r>
      <w:r>
        <w:rPr>
          <w:sz w:val="24"/>
        </w:rPr>
        <w:t>or</w:t>
      </w:r>
      <w:r>
        <w:rPr>
          <w:spacing w:val="-6"/>
          <w:sz w:val="24"/>
        </w:rPr>
        <w:t> </w:t>
      </w:r>
      <w:r>
        <w:rPr>
          <w:spacing w:val="-4"/>
          <w:sz w:val="24"/>
        </w:rPr>
        <w:t>where</w:t>
      </w:r>
      <w:r>
        <w:rPr>
          <w:spacing w:val="-5"/>
          <w:sz w:val="24"/>
        </w:rPr>
        <w:t> </w:t>
      </w:r>
      <w:r>
        <w:rPr>
          <w:spacing w:val="-3"/>
          <w:sz w:val="24"/>
        </w:rPr>
        <w:t>the</w:t>
      </w:r>
      <w:r>
        <w:rPr>
          <w:spacing w:val="-5"/>
          <w:sz w:val="24"/>
        </w:rPr>
        <w:t> </w:t>
      </w:r>
      <w:r>
        <w:rPr>
          <w:spacing w:val="-3"/>
          <w:sz w:val="24"/>
        </w:rPr>
        <w:t>crop</w:t>
      </w:r>
      <w:r>
        <w:rPr>
          <w:spacing w:val="-6"/>
          <w:sz w:val="24"/>
        </w:rPr>
        <w:t> </w:t>
      </w:r>
      <w:r>
        <w:rPr>
          <w:spacing w:val="-4"/>
          <w:sz w:val="24"/>
        </w:rPr>
        <w:t>was </w:t>
      </w:r>
      <w:r>
        <w:rPr>
          <w:spacing w:val="-3"/>
          <w:sz w:val="24"/>
        </w:rPr>
        <w:t>too </w:t>
      </w:r>
      <w:r>
        <w:rPr>
          <w:spacing w:val="-4"/>
          <w:sz w:val="24"/>
        </w:rPr>
        <w:t>large </w:t>
      </w:r>
      <w:r>
        <w:rPr>
          <w:spacing w:val="-3"/>
          <w:sz w:val="24"/>
        </w:rPr>
        <w:t>for the </w:t>
      </w:r>
      <w:r>
        <w:rPr>
          <w:spacing w:val="-4"/>
          <w:sz w:val="24"/>
        </w:rPr>
        <w:t>young</w:t>
      </w:r>
      <w:r>
        <w:rPr>
          <w:spacing w:val="-17"/>
          <w:sz w:val="24"/>
        </w:rPr>
        <w:t> </w:t>
      </w:r>
      <w:r>
        <w:rPr>
          <w:spacing w:val="-3"/>
          <w:sz w:val="24"/>
        </w:rPr>
        <w:t>vines.</w:t>
      </w:r>
    </w:p>
    <w:p>
      <w:pPr>
        <w:pStyle w:val="ListParagraph"/>
        <w:numPr>
          <w:ilvl w:val="0"/>
          <w:numId w:val="1"/>
        </w:numPr>
        <w:tabs>
          <w:tab w:pos="1039" w:val="left" w:leader="none"/>
          <w:tab w:pos="1040" w:val="left" w:leader="none"/>
        </w:tabs>
        <w:spacing w:line="240" w:lineRule="auto" w:before="17" w:after="0"/>
        <w:ind w:left="1040" w:right="0" w:hanging="360"/>
        <w:jc w:val="left"/>
        <w:rPr>
          <w:sz w:val="24"/>
        </w:rPr>
      </w:pPr>
      <w:r>
        <w:rPr>
          <w:spacing w:val="-3"/>
          <w:sz w:val="24"/>
        </w:rPr>
        <w:t>Early </w:t>
      </w:r>
      <w:r>
        <w:rPr>
          <w:spacing w:val="-4"/>
          <w:sz w:val="24"/>
        </w:rPr>
        <w:t>performance </w:t>
      </w:r>
      <w:r>
        <w:rPr>
          <w:spacing w:val="-3"/>
          <w:sz w:val="24"/>
        </w:rPr>
        <w:t>has been very</w:t>
      </w:r>
      <w:r>
        <w:rPr>
          <w:spacing w:val="-20"/>
          <w:sz w:val="24"/>
        </w:rPr>
        <w:t> </w:t>
      </w:r>
      <w:r>
        <w:rPr>
          <w:spacing w:val="-4"/>
          <w:sz w:val="24"/>
        </w:rPr>
        <w:t>encouraging.</w:t>
      </w:r>
    </w:p>
    <w:p>
      <w:pPr>
        <w:pStyle w:val="BodyText"/>
        <w:spacing w:before="1"/>
      </w:pPr>
    </w:p>
    <w:p>
      <w:pPr>
        <w:pStyle w:val="Heading2"/>
        <w:ind w:right="1131"/>
      </w:pPr>
      <w:r>
        <w:rPr/>
        <w:t>Table 8. Backgrounds, Observations, and Characteristics of Young Grapevines at CMREC</w:t>
      </w: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2"/>
        <w:gridCol w:w="4545"/>
        <w:gridCol w:w="3257"/>
      </w:tblGrid>
      <w:tr>
        <w:trPr>
          <w:trHeight w:val="275" w:hRule="atLeast"/>
        </w:trPr>
        <w:tc>
          <w:tcPr>
            <w:tcW w:w="1772" w:type="dxa"/>
          </w:tcPr>
          <w:p>
            <w:pPr>
              <w:pStyle w:val="TableParagraph"/>
              <w:ind w:left="107"/>
              <w:rPr>
                <w:b/>
                <w:sz w:val="24"/>
              </w:rPr>
            </w:pPr>
            <w:r>
              <w:rPr>
                <w:b/>
                <w:sz w:val="24"/>
              </w:rPr>
              <w:t>Variety</w:t>
            </w:r>
          </w:p>
        </w:tc>
        <w:tc>
          <w:tcPr>
            <w:tcW w:w="4545" w:type="dxa"/>
          </w:tcPr>
          <w:p>
            <w:pPr>
              <w:pStyle w:val="TableParagraph"/>
              <w:ind w:left="108"/>
              <w:rPr>
                <w:b/>
                <w:sz w:val="24"/>
              </w:rPr>
            </w:pPr>
            <w:r>
              <w:rPr>
                <w:b/>
                <w:sz w:val="24"/>
              </w:rPr>
              <w:t>Growth</w:t>
            </w:r>
          </w:p>
        </w:tc>
        <w:tc>
          <w:tcPr>
            <w:tcW w:w="3257" w:type="dxa"/>
          </w:tcPr>
          <w:p>
            <w:pPr>
              <w:pStyle w:val="TableParagraph"/>
              <w:ind w:left="107"/>
              <w:rPr>
                <w:b/>
                <w:sz w:val="24"/>
              </w:rPr>
            </w:pPr>
            <w:r>
              <w:rPr>
                <w:b/>
                <w:sz w:val="24"/>
              </w:rPr>
              <w:t>Background</w:t>
            </w:r>
          </w:p>
        </w:tc>
      </w:tr>
      <w:tr>
        <w:trPr>
          <w:trHeight w:val="552" w:hRule="atLeast"/>
        </w:trPr>
        <w:tc>
          <w:tcPr>
            <w:tcW w:w="1772" w:type="dxa"/>
          </w:tcPr>
          <w:p>
            <w:pPr>
              <w:pStyle w:val="TableParagraph"/>
              <w:spacing w:line="240" w:lineRule="auto"/>
              <w:ind w:left="107"/>
              <w:rPr>
                <w:b/>
                <w:sz w:val="24"/>
              </w:rPr>
            </w:pPr>
            <w:r>
              <w:rPr>
                <w:b/>
                <w:sz w:val="24"/>
              </w:rPr>
              <w:t>Carmenere</w:t>
            </w:r>
          </w:p>
        </w:tc>
        <w:tc>
          <w:tcPr>
            <w:tcW w:w="4545" w:type="dxa"/>
          </w:tcPr>
          <w:p>
            <w:pPr>
              <w:pStyle w:val="TableParagraph"/>
              <w:spacing w:line="274" w:lineRule="exact"/>
              <w:ind w:left="108"/>
              <w:rPr>
                <w:sz w:val="24"/>
              </w:rPr>
            </w:pPr>
            <w:r>
              <w:rPr>
                <w:sz w:val="24"/>
              </w:rPr>
              <w:t>Vigorous, wild and tangled.</w:t>
            </w:r>
          </w:p>
        </w:tc>
        <w:tc>
          <w:tcPr>
            <w:tcW w:w="3257" w:type="dxa"/>
          </w:tcPr>
          <w:p>
            <w:pPr>
              <w:pStyle w:val="TableParagraph"/>
              <w:spacing w:line="276" w:lineRule="exact" w:before="1"/>
              <w:ind w:left="108" w:right="406" w:hanging="1"/>
              <w:rPr>
                <w:sz w:val="24"/>
              </w:rPr>
            </w:pPr>
            <w:r>
              <w:rPr>
                <w:sz w:val="24"/>
              </w:rPr>
              <w:t>“6</w:t>
            </w:r>
            <w:r>
              <w:rPr>
                <w:sz w:val="24"/>
                <w:vertAlign w:val="superscript"/>
              </w:rPr>
              <w:t>th</w:t>
            </w:r>
            <w:r>
              <w:rPr>
                <w:sz w:val="24"/>
                <w:vertAlign w:val="baseline"/>
              </w:rPr>
              <w:t>” Bordeaux variety; now popular in South America</w:t>
            </w:r>
          </w:p>
        </w:tc>
      </w:tr>
      <w:tr>
        <w:trPr>
          <w:trHeight w:val="551" w:hRule="atLeast"/>
        </w:trPr>
        <w:tc>
          <w:tcPr>
            <w:tcW w:w="1772" w:type="dxa"/>
          </w:tcPr>
          <w:p>
            <w:pPr>
              <w:pStyle w:val="TableParagraph"/>
              <w:spacing w:line="275" w:lineRule="exact"/>
              <w:ind w:left="107"/>
              <w:rPr>
                <w:b/>
                <w:sz w:val="24"/>
              </w:rPr>
            </w:pPr>
            <w:r>
              <w:rPr>
                <w:b/>
                <w:sz w:val="24"/>
              </w:rPr>
              <w:t>Chardonel</w:t>
            </w:r>
          </w:p>
        </w:tc>
        <w:tc>
          <w:tcPr>
            <w:tcW w:w="4545" w:type="dxa"/>
          </w:tcPr>
          <w:p>
            <w:pPr>
              <w:pStyle w:val="TableParagraph"/>
              <w:spacing w:line="272" w:lineRule="exact"/>
              <w:ind w:left="108"/>
              <w:rPr>
                <w:sz w:val="24"/>
              </w:rPr>
            </w:pPr>
            <w:r>
              <w:rPr>
                <w:sz w:val="24"/>
              </w:rPr>
              <w:t>Heavy crop; good shoot density.</w:t>
            </w:r>
          </w:p>
        </w:tc>
        <w:tc>
          <w:tcPr>
            <w:tcW w:w="3257" w:type="dxa"/>
          </w:tcPr>
          <w:p>
            <w:pPr>
              <w:pStyle w:val="TableParagraph"/>
              <w:spacing w:line="272" w:lineRule="exact"/>
              <w:ind w:left="109"/>
              <w:rPr>
                <w:sz w:val="24"/>
              </w:rPr>
            </w:pPr>
            <w:r>
              <w:rPr>
                <w:sz w:val="24"/>
              </w:rPr>
              <w:t>Chardonnay x Seyval hybrid;</w:t>
            </w:r>
          </w:p>
          <w:p>
            <w:pPr>
              <w:pStyle w:val="TableParagraph"/>
              <w:spacing w:line="259" w:lineRule="exact"/>
              <w:ind w:left="108"/>
              <w:rPr>
                <w:sz w:val="24"/>
              </w:rPr>
            </w:pPr>
            <w:r>
              <w:rPr>
                <w:sz w:val="24"/>
              </w:rPr>
              <w:t>best in hot environment</w:t>
            </w:r>
          </w:p>
        </w:tc>
      </w:tr>
      <w:tr>
        <w:trPr>
          <w:trHeight w:val="551" w:hRule="atLeast"/>
        </w:trPr>
        <w:tc>
          <w:tcPr>
            <w:tcW w:w="1772" w:type="dxa"/>
          </w:tcPr>
          <w:p>
            <w:pPr>
              <w:pStyle w:val="TableParagraph"/>
              <w:spacing w:line="275" w:lineRule="exact"/>
              <w:ind w:left="107"/>
              <w:rPr>
                <w:b/>
                <w:sz w:val="24"/>
              </w:rPr>
            </w:pPr>
            <w:r>
              <w:rPr>
                <w:b/>
                <w:sz w:val="24"/>
              </w:rPr>
              <w:t>Cynthiana</w:t>
            </w:r>
          </w:p>
        </w:tc>
        <w:tc>
          <w:tcPr>
            <w:tcW w:w="4545" w:type="dxa"/>
          </w:tcPr>
          <w:p>
            <w:pPr>
              <w:pStyle w:val="TableParagraph"/>
              <w:spacing w:line="273" w:lineRule="exact"/>
              <w:ind w:left="108"/>
              <w:rPr>
                <w:sz w:val="24"/>
              </w:rPr>
            </w:pPr>
            <w:r>
              <w:rPr>
                <w:sz w:val="24"/>
              </w:rPr>
              <w:t>Vigorous vine growth - little fruit; drought</w:t>
            </w:r>
          </w:p>
          <w:p>
            <w:pPr>
              <w:pStyle w:val="TableParagraph"/>
              <w:spacing w:line="259" w:lineRule="exact"/>
              <w:ind w:left="108"/>
              <w:rPr>
                <w:sz w:val="24"/>
              </w:rPr>
            </w:pPr>
            <w:r>
              <w:rPr>
                <w:sz w:val="24"/>
              </w:rPr>
              <w:t>sensitive; sensitive to sulfur and herbicides.</w:t>
            </w:r>
          </w:p>
        </w:tc>
        <w:tc>
          <w:tcPr>
            <w:tcW w:w="3257" w:type="dxa"/>
          </w:tcPr>
          <w:p>
            <w:pPr>
              <w:pStyle w:val="TableParagraph"/>
              <w:spacing w:line="273" w:lineRule="exact"/>
              <w:ind w:left="108"/>
              <w:rPr>
                <w:sz w:val="24"/>
              </w:rPr>
            </w:pPr>
            <w:r>
              <w:rPr>
                <w:sz w:val="24"/>
              </w:rPr>
              <w:t>Native to VA; V. aestivalis;</w:t>
            </w:r>
          </w:p>
          <w:p>
            <w:pPr>
              <w:pStyle w:val="TableParagraph"/>
              <w:spacing w:line="259" w:lineRule="exact"/>
              <w:ind w:left="108"/>
              <w:rPr>
                <w:sz w:val="24"/>
              </w:rPr>
            </w:pPr>
            <w:r>
              <w:rPr>
                <w:sz w:val="24"/>
              </w:rPr>
              <w:t>disease resistant</w:t>
            </w:r>
          </w:p>
        </w:tc>
      </w:tr>
      <w:tr>
        <w:trPr>
          <w:trHeight w:val="275" w:hRule="atLeast"/>
        </w:trPr>
        <w:tc>
          <w:tcPr>
            <w:tcW w:w="1772" w:type="dxa"/>
          </w:tcPr>
          <w:p>
            <w:pPr>
              <w:pStyle w:val="TableParagraph"/>
              <w:spacing w:line="255" w:lineRule="exact"/>
              <w:ind w:left="107"/>
              <w:rPr>
                <w:b/>
                <w:sz w:val="24"/>
              </w:rPr>
            </w:pPr>
            <w:r>
              <w:rPr>
                <w:b/>
                <w:sz w:val="24"/>
              </w:rPr>
              <w:t>Negro Amaro</w:t>
            </w:r>
          </w:p>
        </w:tc>
        <w:tc>
          <w:tcPr>
            <w:tcW w:w="4545" w:type="dxa"/>
          </w:tcPr>
          <w:p>
            <w:pPr>
              <w:pStyle w:val="TableParagraph"/>
              <w:ind w:left="108"/>
              <w:rPr>
                <w:sz w:val="24"/>
              </w:rPr>
            </w:pPr>
            <w:r>
              <w:rPr>
                <w:sz w:val="24"/>
              </w:rPr>
              <w:t>Vigorous- excellent cordon establishment</w:t>
            </w:r>
          </w:p>
        </w:tc>
        <w:tc>
          <w:tcPr>
            <w:tcW w:w="3257" w:type="dxa"/>
          </w:tcPr>
          <w:p>
            <w:pPr>
              <w:pStyle w:val="TableParagraph"/>
              <w:ind w:left="108"/>
              <w:rPr>
                <w:sz w:val="24"/>
              </w:rPr>
            </w:pPr>
            <w:r>
              <w:rPr>
                <w:sz w:val="24"/>
              </w:rPr>
              <w:t>Southern Italy; heat tolerant?</w:t>
            </w:r>
          </w:p>
        </w:tc>
      </w:tr>
      <w:tr>
        <w:trPr>
          <w:trHeight w:val="552" w:hRule="atLeast"/>
        </w:trPr>
        <w:tc>
          <w:tcPr>
            <w:tcW w:w="1772" w:type="dxa"/>
          </w:tcPr>
          <w:p>
            <w:pPr>
              <w:pStyle w:val="TableParagraph"/>
              <w:spacing w:line="240" w:lineRule="auto"/>
              <w:ind w:left="107"/>
              <w:rPr>
                <w:b/>
                <w:sz w:val="24"/>
              </w:rPr>
            </w:pPr>
            <w:r>
              <w:rPr>
                <w:b/>
                <w:sz w:val="24"/>
              </w:rPr>
              <w:t>Petit Manseng</w:t>
            </w:r>
          </w:p>
        </w:tc>
        <w:tc>
          <w:tcPr>
            <w:tcW w:w="4545" w:type="dxa"/>
          </w:tcPr>
          <w:p>
            <w:pPr>
              <w:pStyle w:val="TableParagraph"/>
              <w:spacing w:line="274" w:lineRule="exact"/>
              <w:ind w:left="108"/>
              <w:rPr>
                <w:sz w:val="24"/>
              </w:rPr>
            </w:pPr>
            <w:r>
              <w:rPr>
                <w:sz w:val="24"/>
              </w:rPr>
              <w:t>Good cordon establishment</w:t>
            </w:r>
          </w:p>
        </w:tc>
        <w:tc>
          <w:tcPr>
            <w:tcW w:w="3257" w:type="dxa"/>
          </w:tcPr>
          <w:p>
            <w:pPr>
              <w:pStyle w:val="TableParagraph"/>
              <w:spacing w:line="276" w:lineRule="exact" w:before="1"/>
              <w:ind w:left="108" w:right="386"/>
              <w:rPr>
                <w:sz w:val="24"/>
              </w:rPr>
            </w:pPr>
            <w:r>
              <w:rPr>
                <w:sz w:val="24"/>
              </w:rPr>
              <w:t>Southern France; high acid - heat tolerant?</w:t>
            </w:r>
          </w:p>
        </w:tc>
      </w:tr>
      <w:tr>
        <w:trPr>
          <w:trHeight w:val="551" w:hRule="atLeast"/>
        </w:trPr>
        <w:tc>
          <w:tcPr>
            <w:tcW w:w="1772" w:type="dxa"/>
          </w:tcPr>
          <w:p>
            <w:pPr>
              <w:pStyle w:val="TableParagraph"/>
              <w:spacing w:line="275" w:lineRule="exact"/>
              <w:ind w:left="107"/>
              <w:rPr>
                <w:b/>
                <w:sz w:val="24"/>
              </w:rPr>
            </w:pPr>
            <w:r>
              <w:rPr>
                <w:b/>
                <w:sz w:val="24"/>
              </w:rPr>
              <w:t>Petite Sirah</w:t>
            </w:r>
          </w:p>
        </w:tc>
        <w:tc>
          <w:tcPr>
            <w:tcW w:w="4545" w:type="dxa"/>
          </w:tcPr>
          <w:p>
            <w:pPr>
              <w:pStyle w:val="TableParagraph"/>
              <w:spacing w:line="272" w:lineRule="exact"/>
              <w:ind w:left="108"/>
              <w:rPr>
                <w:sz w:val="24"/>
              </w:rPr>
            </w:pPr>
            <w:r>
              <w:rPr>
                <w:sz w:val="24"/>
              </w:rPr>
              <w:t>Good shoot spacing; early veraison and</w:t>
            </w:r>
          </w:p>
          <w:p>
            <w:pPr>
              <w:pStyle w:val="TableParagraph"/>
              <w:spacing w:line="259" w:lineRule="exact"/>
              <w:ind w:left="108"/>
              <w:rPr>
                <w:sz w:val="24"/>
              </w:rPr>
            </w:pPr>
            <w:r>
              <w:rPr>
                <w:sz w:val="24"/>
              </w:rPr>
              <w:t>much earlier ripening than expected.</w:t>
            </w:r>
          </w:p>
        </w:tc>
        <w:tc>
          <w:tcPr>
            <w:tcW w:w="3257" w:type="dxa"/>
          </w:tcPr>
          <w:p>
            <w:pPr>
              <w:pStyle w:val="TableParagraph"/>
              <w:spacing w:line="272" w:lineRule="exact"/>
              <w:ind w:left="108"/>
              <w:rPr>
                <w:sz w:val="24"/>
              </w:rPr>
            </w:pPr>
            <w:r>
              <w:rPr>
                <w:sz w:val="24"/>
              </w:rPr>
              <w:t>Durif; hot CA variety</w:t>
            </w:r>
          </w:p>
        </w:tc>
      </w:tr>
      <w:tr>
        <w:trPr>
          <w:trHeight w:val="551" w:hRule="atLeast"/>
        </w:trPr>
        <w:tc>
          <w:tcPr>
            <w:tcW w:w="1772" w:type="dxa"/>
          </w:tcPr>
          <w:p>
            <w:pPr>
              <w:pStyle w:val="TableParagraph"/>
              <w:spacing w:line="275" w:lineRule="exact"/>
              <w:ind w:left="107"/>
              <w:rPr>
                <w:b/>
                <w:sz w:val="24"/>
              </w:rPr>
            </w:pPr>
            <w:r>
              <w:rPr>
                <w:b/>
                <w:sz w:val="24"/>
              </w:rPr>
              <w:t>Sangiovese</w:t>
            </w:r>
          </w:p>
        </w:tc>
        <w:tc>
          <w:tcPr>
            <w:tcW w:w="4545" w:type="dxa"/>
          </w:tcPr>
          <w:p>
            <w:pPr>
              <w:pStyle w:val="TableParagraph"/>
              <w:spacing w:line="273" w:lineRule="exact"/>
              <w:ind w:left="108"/>
              <w:rPr>
                <w:sz w:val="24"/>
              </w:rPr>
            </w:pPr>
            <w:r>
              <w:rPr>
                <w:sz w:val="24"/>
              </w:rPr>
              <w:t>Sensitive to frost?- no cordons established;</w:t>
            </w:r>
          </w:p>
          <w:p>
            <w:pPr>
              <w:pStyle w:val="TableParagraph"/>
              <w:spacing w:line="259" w:lineRule="exact"/>
              <w:ind w:left="108"/>
              <w:rPr>
                <w:sz w:val="24"/>
              </w:rPr>
            </w:pPr>
            <w:r>
              <w:rPr>
                <w:sz w:val="24"/>
              </w:rPr>
              <w:t>needs to be heavily crop thinned</w:t>
            </w:r>
          </w:p>
        </w:tc>
        <w:tc>
          <w:tcPr>
            <w:tcW w:w="3257" w:type="dxa"/>
          </w:tcPr>
          <w:p>
            <w:pPr>
              <w:pStyle w:val="TableParagraph"/>
              <w:spacing w:line="273" w:lineRule="exact"/>
              <w:ind w:left="108"/>
              <w:rPr>
                <w:sz w:val="24"/>
              </w:rPr>
            </w:pPr>
            <w:r>
              <w:rPr>
                <w:sz w:val="24"/>
              </w:rPr>
              <w:t>‘Chianti’ variety; tolerate heat?</w:t>
            </w:r>
          </w:p>
        </w:tc>
      </w:tr>
      <w:tr>
        <w:trPr>
          <w:trHeight w:val="552" w:hRule="atLeast"/>
        </w:trPr>
        <w:tc>
          <w:tcPr>
            <w:tcW w:w="1772" w:type="dxa"/>
          </w:tcPr>
          <w:p>
            <w:pPr>
              <w:pStyle w:val="TableParagraph"/>
              <w:spacing w:line="270" w:lineRule="atLeast"/>
              <w:ind w:left="107" w:right="554"/>
              <w:rPr>
                <w:b/>
                <w:sz w:val="24"/>
              </w:rPr>
            </w:pPr>
            <w:r>
              <w:rPr>
                <w:b/>
                <w:sz w:val="24"/>
              </w:rPr>
              <w:t>Sauvignon Blanc</w:t>
            </w:r>
          </w:p>
        </w:tc>
        <w:tc>
          <w:tcPr>
            <w:tcW w:w="4545" w:type="dxa"/>
          </w:tcPr>
          <w:p>
            <w:pPr>
              <w:pStyle w:val="TableParagraph"/>
              <w:spacing w:line="274" w:lineRule="exact"/>
              <w:ind w:left="108"/>
              <w:rPr>
                <w:sz w:val="24"/>
              </w:rPr>
            </w:pPr>
            <w:r>
              <w:rPr>
                <w:sz w:val="24"/>
              </w:rPr>
              <w:t>Good natural shoot density; very vigorous</w:t>
            </w:r>
          </w:p>
        </w:tc>
        <w:tc>
          <w:tcPr>
            <w:tcW w:w="3257" w:type="dxa"/>
          </w:tcPr>
          <w:p>
            <w:pPr>
              <w:pStyle w:val="TableParagraph"/>
              <w:spacing w:line="276" w:lineRule="exact" w:before="1"/>
              <w:ind w:left="108" w:right="138" w:firstLine="1"/>
              <w:rPr>
                <w:sz w:val="24"/>
              </w:rPr>
            </w:pPr>
            <w:r>
              <w:rPr>
                <w:sz w:val="24"/>
              </w:rPr>
              <w:t>White Bordeaux; hot CA, New Zealand variety</w:t>
            </w:r>
          </w:p>
        </w:tc>
      </w:tr>
      <w:tr>
        <w:trPr>
          <w:trHeight w:val="275" w:hRule="atLeast"/>
        </w:trPr>
        <w:tc>
          <w:tcPr>
            <w:tcW w:w="1772" w:type="dxa"/>
          </w:tcPr>
          <w:p>
            <w:pPr>
              <w:pStyle w:val="TableParagraph"/>
              <w:spacing w:line="255" w:lineRule="exact"/>
              <w:ind w:left="107"/>
              <w:rPr>
                <w:b/>
                <w:sz w:val="24"/>
              </w:rPr>
            </w:pPr>
            <w:r>
              <w:rPr>
                <w:b/>
                <w:sz w:val="24"/>
              </w:rPr>
              <w:t>Tanat</w:t>
            </w:r>
          </w:p>
        </w:tc>
        <w:tc>
          <w:tcPr>
            <w:tcW w:w="4545" w:type="dxa"/>
          </w:tcPr>
          <w:p>
            <w:pPr>
              <w:pStyle w:val="TableParagraph"/>
              <w:spacing w:line="255" w:lineRule="exact"/>
              <w:ind w:left="108"/>
              <w:rPr>
                <w:sz w:val="24"/>
              </w:rPr>
            </w:pPr>
            <w:r>
              <w:rPr>
                <w:sz w:val="24"/>
              </w:rPr>
              <w:t>Sensitive to frost - no cordons established</w:t>
            </w:r>
          </w:p>
        </w:tc>
        <w:tc>
          <w:tcPr>
            <w:tcW w:w="3257" w:type="dxa"/>
          </w:tcPr>
          <w:p>
            <w:pPr>
              <w:pStyle w:val="TableParagraph"/>
              <w:spacing w:line="255" w:lineRule="exact"/>
              <w:ind w:left="110"/>
              <w:rPr>
                <w:sz w:val="24"/>
              </w:rPr>
            </w:pPr>
            <w:r>
              <w:rPr>
                <w:sz w:val="24"/>
              </w:rPr>
              <w:t>Southwest France</w:t>
            </w:r>
          </w:p>
        </w:tc>
      </w:tr>
      <w:tr>
        <w:trPr>
          <w:trHeight w:val="275" w:hRule="atLeast"/>
        </w:trPr>
        <w:tc>
          <w:tcPr>
            <w:tcW w:w="1772" w:type="dxa"/>
          </w:tcPr>
          <w:p>
            <w:pPr>
              <w:pStyle w:val="TableParagraph"/>
              <w:ind w:left="107"/>
              <w:rPr>
                <w:b/>
                <w:sz w:val="24"/>
              </w:rPr>
            </w:pPr>
            <w:r>
              <w:rPr>
                <w:b/>
                <w:sz w:val="24"/>
              </w:rPr>
              <w:t>Touriga</w:t>
            </w:r>
          </w:p>
        </w:tc>
        <w:tc>
          <w:tcPr>
            <w:tcW w:w="4545" w:type="dxa"/>
          </w:tcPr>
          <w:p>
            <w:pPr>
              <w:pStyle w:val="TableParagraph"/>
              <w:ind w:left="108"/>
              <w:rPr>
                <w:sz w:val="24"/>
              </w:rPr>
            </w:pPr>
            <w:r>
              <w:rPr>
                <w:sz w:val="24"/>
              </w:rPr>
              <w:t>Good cordon establishment</w:t>
            </w:r>
          </w:p>
        </w:tc>
        <w:tc>
          <w:tcPr>
            <w:tcW w:w="3257" w:type="dxa"/>
          </w:tcPr>
          <w:p>
            <w:pPr>
              <w:pStyle w:val="TableParagraph"/>
              <w:ind w:left="107"/>
              <w:rPr>
                <w:sz w:val="24"/>
              </w:rPr>
            </w:pPr>
            <w:r>
              <w:rPr>
                <w:sz w:val="24"/>
              </w:rPr>
              <w:t>Portugal/Port variety</w:t>
            </w:r>
          </w:p>
        </w:tc>
      </w:tr>
      <w:tr>
        <w:trPr>
          <w:trHeight w:val="552" w:hRule="atLeast"/>
        </w:trPr>
        <w:tc>
          <w:tcPr>
            <w:tcW w:w="1772" w:type="dxa"/>
          </w:tcPr>
          <w:p>
            <w:pPr>
              <w:pStyle w:val="TableParagraph"/>
              <w:spacing w:line="240" w:lineRule="auto"/>
              <w:ind w:left="107"/>
              <w:rPr>
                <w:b/>
                <w:sz w:val="24"/>
              </w:rPr>
            </w:pPr>
            <w:r>
              <w:rPr>
                <w:b/>
                <w:sz w:val="24"/>
              </w:rPr>
              <w:t>Vignoles</w:t>
            </w:r>
          </w:p>
        </w:tc>
        <w:tc>
          <w:tcPr>
            <w:tcW w:w="4545" w:type="dxa"/>
          </w:tcPr>
          <w:p>
            <w:pPr>
              <w:pStyle w:val="TableParagraph"/>
              <w:spacing w:line="274" w:lineRule="exact"/>
              <w:ind w:left="108"/>
              <w:rPr>
                <w:sz w:val="24"/>
              </w:rPr>
            </w:pPr>
            <w:r>
              <w:rPr>
                <w:sz w:val="24"/>
              </w:rPr>
              <w:t>Heavy crop</w:t>
            </w:r>
          </w:p>
        </w:tc>
        <w:tc>
          <w:tcPr>
            <w:tcW w:w="3257" w:type="dxa"/>
          </w:tcPr>
          <w:p>
            <w:pPr>
              <w:pStyle w:val="TableParagraph"/>
              <w:spacing w:line="276" w:lineRule="exact" w:before="1"/>
              <w:ind w:left="108" w:right="287" w:hanging="1"/>
              <w:rPr>
                <w:sz w:val="24"/>
              </w:rPr>
            </w:pPr>
            <w:r>
              <w:rPr>
                <w:sz w:val="24"/>
              </w:rPr>
              <w:t>French Hybrid; heat tolerant? Very aromatic</w:t>
            </w:r>
          </w:p>
        </w:tc>
      </w:tr>
    </w:tbl>
    <w:p>
      <w:pPr>
        <w:spacing w:after="0" w:line="276" w:lineRule="exact"/>
        <w:rPr>
          <w:sz w:val="24"/>
        </w:rPr>
        <w:sectPr>
          <w:pgSz w:w="12240" w:h="15840"/>
          <w:pgMar w:header="0" w:footer="1065" w:top="1360" w:bottom="1260" w:left="760" w:right="620"/>
        </w:sectPr>
      </w:pPr>
    </w:p>
    <w:p>
      <w:pPr>
        <w:pStyle w:val="Heading2"/>
        <w:spacing w:before="79"/>
        <w:ind w:left="679" w:right="1131"/>
      </w:pPr>
      <w:bookmarkStart w:name="_TOC_250003" w:id="14"/>
      <w:bookmarkEnd w:id="14"/>
      <w:r>
        <w:rPr/>
        <w:t>Trial 4. Trial of “Alternative” Winegrape Varieties Under Commercial Southwestern Maryland Conditions</w:t>
      </w:r>
    </w:p>
    <w:p>
      <w:pPr>
        <w:pStyle w:val="BodyText"/>
        <w:spacing w:before="9"/>
        <w:rPr>
          <w:b/>
          <w:sz w:val="23"/>
        </w:rPr>
      </w:pPr>
    </w:p>
    <w:p>
      <w:pPr>
        <w:pStyle w:val="BodyText"/>
        <w:ind w:left="680" w:right="1068"/>
      </w:pPr>
      <w:r>
        <w:rPr>
          <w:b/>
        </w:rPr>
        <w:t>Introduction. </w:t>
      </w:r>
      <w:r>
        <w:rPr/>
        <w:t>A small demonstration trial planting was established at a commercial Southern Maryland vineyard, Summerseat Farm Vineyards in Lusby, Maryland. Summerseat is a 501(c)</w:t>
      </w:r>
    </w:p>
    <w:p>
      <w:pPr>
        <w:pStyle w:val="ListParagraph"/>
        <w:numPr>
          <w:ilvl w:val="0"/>
          <w:numId w:val="4"/>
        </w:numPr>
        <w:tabs>
          <w:tab w:pos="1020" w:val="left" w:leader="none"/>
        </w:tabs>
        <w:spacing w:line="240" w:lineRule="auto" w:before="0" w:after="0"/>
        <w:ind w:left="680" w:right="900" w:firstLine="0"/>
        <w:jc w:val="left"/>
        <w:rPr>
          <w:sz w:val="24"/>
        </w:rPr>
      </w:pPr>
      <w:r>
        <w:rPr>
          <w:sz w:val="24"/>
        </w:rPr>
        <w:t>charitable organization, and Summerseat Farm, Inc. formed and purchased the farm in 2001. The original vineyard was planted in the early 1990’s by the farm’s previous owner with own- rooted Chambourcin, Foch, Vidal, and Villard Blanc, but was not effectively managed and became overgrown. Major renovation took place in 2003 and 2004 as part of this grant – participants rebuilt the trellis, removed some vines, replanted dead vines, and added 105 vinifera vines. Please see Appendix 7 for establishment data on new</w:t>
      </w:r>
      <w:r>
        <w:rPr>
          <w:spacing w:val="-15"/>
          <w:sz w:val="24"/>
        </w:rPr>
        <w:t> </w:t>
      </w:r>
      <w:r>
        <w:rPr>
          <w:sz w:val="24"/>
        </w:rPr>
        <w:t>vines.</w:t>
      </w:r>
    </w:p>
    <w:p>
      <w:pPr>
        <w:pStyle w:val="BodyText"/>
      </w:pPr>
    </w:p>
    <w:p>
      <w:pPr>
        <w:pStyle w:val="BodyText"/>
        <w:ind w:left="679" w:right="902"/>
      </w:pPr>
      <w:r>
        <w:rPr>
          <w:b/>
        </w:rPr>
        <w:t>Materials and Methods. </w:t>
      </w:r>
      <w:r>
        <w:rPr/>
        <w:t>The 2003 planting conditions were less than optimal following a very wet winter which caused a high water table. Spring continued cool and wet followed by a dry summer.</w:t>
      </w:r>
    </w:p>
    <w:p>
      <w:pPr>
        <w:pStyle w:val="ListParagraph"/>
        <w:numPr>
          <w:ilvl w:val="1"/>
          <w:numId w:val="4"/>
        </w:numPr>
        <w:tabs>
          <w:tab w:pos="1399" w:val="left" w:leader="none"/>
          <w:tab w:pos="1400" w:val="left" w:leader="none"/>
        </w:tabs>
        <w:spacing w:line="240" w:lineRule="auto" w:before="0" w:after="0"/>
        <w:ind w:left="1400" w:right="0" w:hanging="360"/>
        <w:jc w:val="left"/>
        <w:rPr>
          <w:sz w:val="24"/>
        </w:rPr>
      </w:pPr>
      <w:r>
        <w:rPr>
          <w:sz w:val="24"/>
        </w:rPr>
        <w:t>No new vine made it to the cordon wire during the first year’s</w:t>
      </w:r>
      <w:r>
        <w:rPr>
          <w:spacing w:val="-2"/>
          <w:sz w:val="24"/>
        </w:rPr>
        <w:t> </w:t>
      </w:r>
      <w:r>
        <w:rPr>
          <w:sz w:val="24"/>
        </w:rPr>
        <w:t>growth.</w:t>
      </w:r>
    </w:p>
    <w:p>
      <w:pPr>
        <w:pStyle w:val="ListParagraph"/>
        <w:numPr>
          <w:ilvl w:val="1"/>
          <w:numId w:val="4"/>
        </w:numPr>
        <w:tabs>
          <w:tab w:pos="1399" w:val="left" w:leader="none"/>
          <w:tab w:pos="1400" w:val="left" w:leader="none"/>
        </w:tabs>
        <w:spacing w:line="240" w:lineRule="auto" w:before="0" w:after="0"/>
        <w:ind w:left="1400" w:right="0" w:hanging="360"/>
        <w:jc w:val="left"/>
        <w:rPr>
          <w:sz w:val="24"/>
        </w:rPr>
      </w:pPr>
      <w:r>
        <w:rPr>
          <w:sz w:val="24"/>
        </w:rPr>
        <w:t>Significant amount of crown gall noted in the newly planted vines the following</w:t>
      </w:r>
      <w:r>
        <w:rPr>
          <w:spacing w:val="-11"/>
          <w:sz w:val="24"/>
        </w:rPr>
        <w:t> </w:t>
      </w:r>
      <w:r>
        <w:rPr>
          <w:sz w:val="24"/>
        </w:rPr>
        <w:t>year.</w:t>
      </w:r>
    </w:p>
    <w:p>
      <w:pPr>
        <w:pStyle w:val="BodyText"/>
      </w:pPr>
    </w:p>
    <w:p>
      <w:pPr>
        <w:pStyle w:val="BodyText"/>
        <w:ind w:left="679" w:right="1131"/>
      </w:pPr>
      <w:r>
        <w:rPr>
          <w:b/>
        </w:rPr>
        <w:t>Results. </w:t>
      </w:r>
      <w:r>
        <w:rPr/>
        <w:t>Due to slow establishment, only a small crop was allowed to set in 2005. In 2006, some of the vines were fully established and some were still behind (see Appendix 8). Some results and comments on the early establishment and yields are as follows:</w:t>
      </w:r>
    </w:p>
    <w:p>
      <w:pPr>
        <w:pStyle w:val="ListParagraph"/>
        <w:numPr>
          <w:ilvl w:val="0"/>
          <w:numId w:val="5"/>
        </w:numPr>
        <w:tabs>
          <w:tab w:pos="1039" w:val="left" w:leader="none"/>
          <w:tab w:pos="1040" w:val="left" w:leader="none"/>
        </w:tabs>
        <w:spacing w:line="240" w:lineRule="auto" w:before="0" w:after="0"/>
        <w:ind w:left="1040" w:right="0" w:hanging="360"/>
        <w:jc w:val="left"/>
        <w:rPr>
          <w:sz w:val="24"/>
        </w:rPr>
      </w:pPr>
      <w:r>
        <w:rPr>
          <w:sz w:val="24"/>
        </w:rPr>
        <w:t>Sangiovese was the best as far as establishment and early</w:t>
      </w:r>
      <w:r>
        <w:rPr>
          <w:spacing w:val="-6"/>
          <w:sz w:val="24"/>
        </w:rPr>
        <w:t> </w:t>
      </w:r>
      <w:r>
        <w:rPr>
          <w:sz w:val="24"/>
        </w:rPr>
        <w:t>yields.</w:t>
      </w:r>
    </w:p>
    <w:p>
      <w:pPr>
        <w:pStyle w:val="ListParagraph"/>
        <w:numPr>
          <w:ilvl w:val="0"/>
          <w:numId w:val="5"/>
        </w:numPr>
        <w:tabs>
          <w:tab w:pos="1039" w:val="left" w:leader="none"/>
          <w:tab w:pos="1040" w:val="left" w:leader="none"/>
        </w:tabs>
        <w:spacing w:line="240" w:lineRule="auto" w:before="0" w:after="0"/>
        <w:ind w:left="1040" w:right="1380" w:hanging="360"/>
        <w:jc w:val="left"/>
        <w:rPr>
          <w:sz w:val="24"/>
        </w:rPr>
      </w:pPr>
      <w:r>
        <w:rPr>
          <w:sz w:val="24"/>
        </w:rPr>
        <w:t>Malvasia Blanco also had good establishment and relatively early yields; quality is very promising.</w:t>
      </w:r>
    </w:p>
    <w:p>
      <w:pPr>
        <w:pStyle w:val="ListParagraph"/>
        <w:numPr>
          <w:ilvl w:val="0"/>
          <w:numId w:val="5"/>
        </w:numPr>
        <w:tabs>
          <w:tab w:pos="1039" w:val="left" w:leader="none"/>
          <w:tab w:pos="1040" w:val="left" w:leader="none"/>
        </w:tabs>
        <w:spacing w:line="240" w:lineRule="auto" w:before="0" w:after="0"/>
        <w:ind w:left="1040" w:right="0" w:hanging="360"/>
        <w:jc w:val="left"/>
        <w:rPr>
          <w:sz w:val="24"/>
        </w:rPr>
      </w:pPr>
      <w:r>
        <w:rPr>
          <w:sz w:val="24"/>
        </w:rPr>
        <w:t>Nebbiolo requires cane pruning. Vigor is hard to</w:t>
      </w:r>
      <w:r>
        <w:rPr>
          <w:spacing w:val="-4"/>
          <w:sz w:val="24"/>
        </w:rPr>
        <w:t> </w:t>
      </w:r>
      <w:r>
        <w:rPr>
          <w:sz w:val="24"/>
        </w:rPr>
        <w:t>manage.</w:t>
      </w:r>
    </w:p>
    <w:p>
      <w:pPr>
        <w:pStyle w:val="ListParagraph"/>
        <w:numPr>
          <w:ilvl w:val="0"/>
          <w:numId w:val="5"/>
        </w:numPr>
        <w:tabs>
          <w:tab w:pos="1039" w:val="left" w:leader="none"/>
          <w:tab w:pos="1040" w:val="left" w:leader="none"/>
        </w:tabs>
        <w:spacing w:line="275" w:lineRule="exact" w:before="1" w:after="0"/>
        <w:ind w:left="1040" w:right="0" w:hanging="360"/>
        <w:jc w:val="left"/>
        <w:rPr>
          <w:sz w:val="24"/>
        </w:rPr>
      </w:pPr>
      <w:r>
        <w:rPr>
          <w:sz w:val="24"/>
        </w:rPr>
        <w:t>Malvasia Bianca and Dolcetto greatly benefit from cane</w:t>
      </w:r>
      <w:r>
        <w:rPr>
          <w:spacing w:val="-8"/>
          <w:sz w:val="24"/>
        </w:rPr>
        <w:t> </w:t>
      </w:r>
      <w:r>
        <w:rPr>
          <w:sz w:val="24"/>
        </w:rPr>
        <w:t>pruning.</w:t>
      </w:r>
    </w:p>
    <w:p>
      <w:pPr>
        <w:pStyle w:val="ListParagraph"/>
        <w:numPr>
          <w:ilvl w:val="0"/>
          <w:numId w:val="5"/>
        </w:numPr>
        <w:tabs>
          <w:tab w:pos="1039" w:val="left" w:leader="none"/>
          <w:tab w:pos="1040" w:val="left" w:leader="none"/>
        </w:tabs>
        <w:spacing w:line="275" w:lineRule="exact" w:before="0" w:after="0"/>
        <w:ind w:left="1040" w:right="0" w:hanging="360"/>
        <w:jc w:val="left"/>
        <w:rPr>
          <w:sz w:val="24"/>
        </w:rPr>
      </w:pPr>
      <w:r>
        <w:rPr>
          <w:sz w:val="24"/>
        </w:rPr>
        <w:t>Viognier vines have been very</w:t>
      </w:r>
      <w:r>
        <w:rPr>
          <w:spacing w:val="-6"/>
          <w:sz w:val="24"/>
        </w:rPr>
        <w:t> </w:t>
      </w:r>
      <w:r>
        <w:rPr>
          <w:sz w:val="24"/>
        </w:rPr>
        <w:t>weak:</w:t>
      </w:r>
    </w:p>
    <w:p>
      <w:pPr>
        <w:pStyle w:val="ListParagraph"/>
        <w:numPr>
          <w:ilvl w:val="1"/>
          <w:numId w:val="5"/>
        </w:numPr>
        <w:tabs>
          <w:tab w:pos="1819" w:val="left" w:leader="none"/>
          <w:tab w:pos="1820" w:val="left" w:leader="none"/>
        </w:tabs>
        <w:spacing w:line="240" w:lineRule="auto" w:before="0" w:after="0"/>
        <w:ind w:left="1820" w:right="0" w:hanging="420"/>
        <w:jc w:val="left"/>
        <w:rPr>
          <w:sz w:val="24"/>
        </w:rPr>
      </w:pPr>
      <w:r>
        <w:rPr>
          <w:sz w:val="24"/>
        </w:rPr>
        <w:t>Low vigor and very low productivity.</w:t>
      </w:r>
    </w:p>
    <w:p>
      <w:pPr>
        <w:pStyle w:val="ListParagraph"/>
        <w:numPr>
          <w:ilvl w:val="0"/>
          <w:numId w:val="5"/>
        </w:numPr>
        <w:tabs>
          <w:tab w:pos="1039" w:val="left" w:leader="none"/>
          <w:tab w:pos="1040" w:val="left" w:leader="none"/>
        </w:tabs>
        <w:spacing w:line="240" w:lineRule="auto" w:before="0" w:after="0"/>
        <w:ind w:left="1040" w:right="0" w:hanging="360"/>
        <w:jc w:val="left"/>
        <w:rPr>
          <w:sz w:val="24"/>
        </w:rPr>
      </w:pPr>
      <w:r>
        <w:rPr>
          <w:sz w:val="24"/>
        </w:rPr>
        <w:t>Shiraz had very low survival</w:t>
      </w:r>
      <w:r>
        <w:rPr>
          <w:spacing w:val="-3"/>
          <w:sz w:val="24"/>
        </w:rPr>
        <w:t> </w:t>
      </w:r>
      <w:r>
        <w:rPr>
          <w:sz w:val="24"/>
        </w:rPr>
        <w:t>rate.</w:t>
      </w:r>
    </w:p>
    <w:p>
      <w:pPr>
        <w:pStyle w:val="ListParagraph"/>
        <w:numPr>
          <w:ilvl w:val="0"/>
          <w:numId w:val="5"/>
        </w:numPr>
        <w:tabs>
          <w:tab w:pos="1039" w:val="left" w:leader="none"/>
          <w:tab w:pos="1040" w:val="left" w:leader="none"/>
        </w:tabs>
        <w:spacing w:line="240" w:lineRule="auto" w:before="0" w:after="0"/>
        <w:ind w:left="1040" w:right="0" w:hanging="360"/>
        <w:jc w:val="left"/>
        <w:rPr>
          <w:sz w:val="24"/>
        </w:rPr>
      </w:pPr>
      <w:r>
        <w:rPr>
          <w:sz w:val="24"/>
        </w:rPr>
        <w:t>Widespread crown gall due to planting conditions in</w:t>
      </w:r>
      <w:r>
        <w:rPr>
          <w:spacing w:val="-1"/>
          <w:sz w:val="24"/>
        </w:rPr>
        <w:t> </w:t>
      </w:r>
      <w:r>
        <w:rPr>
          <w:sz w:val="24"/>
        </w:rPr>
        <w:t>2003.</w:t>
      </w:r>
    </w:p>
    <w:p>
      <w:pPr>
        <w:pStyle w:val="ListParagraph"/>
        <w:numPr>
          <w:ilvl w:val="0"/>
          <w:numId w:val="5"/>
        </w:numPr>
        <w:tabs>
          <w:tab w:pos="1039" w:val="left" w:leader="none"/>
          <w:tab w:pos="1040" w:val="left" w:leader="none"/>
        </w:tabs>
        <w:spacing w:line="240" w:lineRule="auto" w:before="0" w:after="0"/>
        <w:ind w:left="1040" w:right="0" w:hanging="360"/>
        <w:jc w:val="left"/>
        <w:rPr>
          <w:sz w:val="24"/>
        </w:rPr>
      </w:pPr>
      <w:r>
        <w:rPr>
          <w:sz w:val="24"/>
        </w:rPr>
        <w:t>Metal posts sink (up to 12 inches) under load in light sandy</w:t>
      </w:r>
      <w:r>
        <w:rPr>
          <w:spacing w:val="-15"/>
          <w:sz w:val="24"/>
        </w:rPr>
        <w:t> </w:t>
      </w:r>
      <w:r>
        <w:rPr>
          <w:sz w:val="24"/>
        </w:rPr>
        <w:t>soils.</w:t>
      </w:r>
    </w:p>
    <w:p>
      <w:pPr>
        <w:pStyle w:val="ListParagraph"/>
        <w:numPr>
          <w:ilvl w:val="0"/>
          <w:numId w:val="5"/>
        </w:numPr>
        <w:tabs>
          <w:tab w:pos="1039" w:val="left" w:leader="none"/>
          <w:tab w:pos="1040" w:val="left" w:leader="none"/>
        </w:tabs>
        <w:spacing w:line="240" w:lineRule="auto" w:before="0" w:after="0"/>
        <w:ind w:left="1040" w:right="1298" w:hanging="360"/>
        <w:jc w:val="left"/>
        <w:rPr>
          <w:sz w:val="24"/>
        </w:rPr>
      </w:pPr>
      <w:r>
        <w:rPr>
          <w:sz w:val="24"/>
        </w:rPr>
        <w:t>Many of the late season fruit rots that are common in North Carolina and typically not in Western Maryland were noted to pose potential</w:t>
      </w:r>
      <w:r>
        <w:rPr>
          <w:spacing w:val="-8"/>
          <w:sz w:val="24"/>
        </w:rPr>
        <w:t> </w:t>
      </w:r>
      <w:r>
        <w:rPr>
          <w:sz w:val="24"/>
        </w:rPr>
        <w:t>challenges.</w:t>
      </w:r>
    </w:p>
    <w:p>
      <w:pPr>
        <w:pStyle w:val="ListParagraph"/>
        <w:numPr>
          <w:ilvl w:val="0"/>
          <w:numId w:val="5"/>
        </w:numPr>
        <w:tabs>
          <w:tab w:pos="1040" w:val="left" w:leader="none"/>
        </w:tabs>
        <w:spacing w:line="240" w:lineRule="auto" w:before="0" w:after="0"/>
        <w:ind w:left="1040" w:right="902" w:hanging="360"/>
        <w:jc w:val="both"/>
        <w:rPr>
          <w:sz w:val="24"/>
        </w:rPr>
      </w:pPr>
      <w:r>
        <w:rPr>
          <w:sz w:val="24"/>
        </w:rPr>
        <w:t>Many insects were observed, some typical of Maryland vineyards, some much less</w:t>
      </w:r>
      <w:r>
        <w:rPr>
          <w:spacing w:val="-10"/>
          <w:sz w:val="24"/>
        </w:rPr>
        <w:t> </w:t>
      </w:r>
      <w:r>
        <w:rPr>
          <w:sz w:val="24"/>
        </w:rPr>
        <w:t>common: flea beetles, climbing cutworms, rose chaffers, grape cane girdlers, leaf hoppers, grape berry moths, Japanese beetles, Multi-colored Asian Lady Beetles, wasps, hornets, yellow</w:t>
      </w:r>
      <w:r>
        <w:rPr>
          <w:spacing w:val="-34"/>
          <w:sz w:val="24"/>
        </w:rPr>
        <w:t> </w:t>
      </w:r>
      <w:r>
        <w:rPr>
          <w:sz w:val="24"/>
        </w:rPr>
        <w:t>jackets.</w:t>
      </w:r>
    </w:p>
    <w:p>
      <w:pPr>
        <w:pStyle w:val="ListParagraph"/>
        <w:numPr>
          <w:ilvl w:val="0"/>
          <w:numId w:val="5"/>
        </w:numPr>
        <w:tabs>
          <w:tab w:pos="1039" w:val="left" w:leader="none"/>
          <w:tab w:pos="1040" w:val="left" w:leader="none"/>
        </w:tabs>
        <w:spacing w:line="240" w:lineRule="auto" w:before="0" w:after="0"/>
        <w:ind w:left="1040" w:right="1414" w:hanging="360"/>
        <w:jc w:val="left"/>
        <w:rPr>
          <w:sz w:val="24"/>
        </w:rPr>
      </w:pPr>
      <w:r>
        <w:rPr>
          <w:sz w:val="24"/>
        </w:rPr>
        <w:t>Grape root borers were surveyed via pheromone traps in 2005. Pupae casings had been previously observed in the soil in late</w:t>
      </w:r>
      <w:r>
        <w:rPr>
          <w:spacing w:val="-8"/>
          <w:sz w:val="24"/>
        </w:rPr>
        <w:t> </w:t>
      </w:r>
      <w:r>
        <w:rPr>
          <w:sz w:val="24"/>
        </w:rPr>
        <w:t>June.</w:t>
      </w:r>
    </w:p>
    <w:p>
      <w:pPr>
        <w:pStyle w:val="ListParagraph"/>
        <w:numPr>
          <w:ilvl w:val="1"/>
          <w:numId w:val="5"/>
        </w:numPr>
        <w:tabs>
          <w:tab w:pos="1759" w:val="left" w:leader="none"/>
          <w:tab w:pos="1760" w:val="left" w:leader="none"/>
        </w:tabs>
        <w:spacing w:line="240" w:lineRule="auto" w:before="0" w:after="0"/>
        <w:ind w:left="1760" w:right="0" w:hanging="360"/>
        <w:jc w:val="left"/>
        <w:rPr>
          <w:sz w:val="24"/>
        </w:rPr>
      </w:pPr>
      <w:r>
        <w:rPr>
          <w:sz w:val="24"/>
        </w:rPr>
        <w:t>Traps were set out in and monitored</w:t>
      </w:r>
      <w:r>
        <w:rPr>
          <w:spacing w:val="-9"/>
          <w:sz w:val="24"/>
        </w:rPr>
        <w:t> </w:t>
      </w:r>
      <w:r>
        <w:rPr>
          <w:sz w:val="24"/>
        </w:rPr>
        <w:t>weekly.</w:t>
      </w:r>
    </w:p>
    <w:p>
      <w:pPr>
        <w:pStyle w:val="ListParagraph"/>
        <w:numPr>
          <w:ilvl w:val="1"/>
          <w:numId w:val="5"/>
        </w:numPr>
        <w:tabs>
          <w:tab w:pos="1759" w:val="left" w:leader="none"/>
          <w:tab w:pos="1760" w:val="left" w:leader="none"/>
        </w:tabs>
        <w:spacing w:line="240" w:lineRule="auto" w:before="0" w:after="0"/>
        <w:ind w:left="1760" w:right="0" w:hanging="360"/>
        <w:jc w:val="left"/>
        <w:rPr>
          <w:sz w:val="24"/>
        </w:rPr>
      </w:pPr>
      <w:r>
        <w:rPr>
          <w:sz w:val="24"/>
        </w:rPr>
        <w:t>Bore tracks were not yet found on roots of extracted</w:t>
      </w:r>
      <w:r>
        <w:rPr>
          <w:spacing w:val="-11"/>
          <w:sz w:val="24"/>
        </w:rPr>
        <w:t> </w:t>
      </w:r>
      <w:r>
        <w:rPr>
          <w:sz w:val="24"/>
        </w:rPr>
        <w:t>vines.</w:t>
      </w:r>
    </w:p>
    <w:p>
      <w:pPr>
        <w:pStyle w:val="ListParagraph"/>
        <w:numPr>
          <w:ilvl w:val="1"/>
          <w:numId w:val="5"/>
        </w:numPr>
        <w:tabs>
          <w:tab w:pos="1759" w:val="left" w:leader="none"/>
          <w:tab w:pos="1760" w:val="left" w:leader="none"/>
        </w:tabs>
        <w:spacing w:line="240" w:lineRule="auto" w:before="0" w:after="0"/>
        <w:ind w:left="1760" w:right="0" w:hanging="360"/>
        <w:jc w:val="left"/>
        <w:rPr>
          <w:sz w:val="24"/>
        </w:rPr>
      </w:pPr>
      <w:r>
        <w:rPr>
          <w:sz w:val="24"/>
        </w:rPr>
        <w:t>See Appendix 9 for graph of</w:t>
      </w:r>
      <w:r>
        <w:rPr>
          <w:spacing w:val="-3"/>
          <w:sz w:val="24"/>
        </w:rPr>
        <w:t> </w:t>
      </w:r>
      <w:r>
        <w:rPr>
          <w:sz w:val="24"/>
        </w:rPr>
        <w:t>data</w:t>
      </w:r>
    </w:p>
    <w:p>
      <w:pPr>
        <w:pStyle w:val="BodyText"/>
      </w:pPr>
    </w:p>
    <w:p>
      <w:pPr>
        <w:pStyle w:val="BodyText"/>
        <w:ind w:left="679" w:right="902"/>
      </w:pPr>
      <w:r>
        <w:rPr/>
        <w:t>Unseasonably cold early April 2007 weather allowed a great opportunity to monitor late frost tolerance of specific varieties (see Appendix 10). There were 5 nights below freezing (April 6 – 11), and several vines at or near bud burst. Three temperature data loggers were installed in the vineyard at 8” above ground, 40” at cordon height, and at 114”.</w:t>
      </w:r>
    </w:p>
    <w:p>
      <w:pPr>
        <w:spacing w:after="0"/>
        <w:sectPr>
          <w:pgSz w:w="12240" w:h="15840"/>
          <w:pgMar w:header="0" w:footer="1065" w:top="1360" w:bottom="1260" w:left="760" w:right="620"/>
        </w:sectPr>
      </w:pPr>
    </w:p>
    <w:p>
      <w:pPr>
        <w:pStyle w:val="ListParagraph"/>
        <w:numPr>
          <w:ilvl w:val="0"/>
          <w:numId w:val="5"/>
        </w:numPr>
        <w:tabs>
          <w:tab w:pos="1039" w:val="left" w:leader="none"/>
          <w:tab w:pos="1040" w:val="left" w:leader="none"/>
        </w:tabs>
        <w:spacing w:line="256" w:lineRule="auto" w:before="76" w:after="0"/>
        <w:ind w:left="1760" w:right="4847" w:hanging="1080"/>
        <w:jc w:val="left"/>
        <w:rPr>
          <w:sz w:val="24"/>
        </w:rPr>
      </w:pPr>
      <w:r>
        <w:rPr>
          <w:sz w:val="24"/>
        </w:rPr>
        <w:t>Coldest temperatures were recorded on April 9th: 19.6</w:t>
      </w:r>
      <w:r>
        <w:rPr>
          <w:rFonts w:ascii="Arial" w:hAnsi="Arial"/>
          <w:sz w:val="24"/>
        </w:rPr>
        <w:t>°</w:t>
      </w:r>
      <w:r>
        <w:rPr>
          <w:sz w:val="24"/>
        </w:rPr>
        <w:t>F @ 8”, 22.4</w:t>
      </w:r>
      <w:r>
        <w:rPr>
          <w:rFonts w:ascii="Arial" w:hAnsi="Arial"/>
          <w:sz w:val="24"/>
        </w:rPr>
        <w:t>°</w:t>
      </w:r>
      <w:r>
        <w:rPr>
          <w:sz w:val="24"/>
        </w:rPr>
        <w:t>F @ 40”, 23.9</w:t>
      </w:r>
      <w:r>
        <w:rPr>
          <w:rFonts w:ascii="Arial" w:hAnsi="Arial"/>
          <w:sz w:val="24"/>
        </w:rPr>
        <w:t>°</w:t>
      </w:r>
      <w:r>
        <w:rPr>
          <w:sz w:val="24"/>
        </w:rPr>
        <w:t>F @</w:t>
      </w:r>
      <w:r>
        <w:rPr>
          <w:spacing w:val="-22"/>
          <w:sz w:val="24"/>
        </w:rPr>
        <w:t> </w:t>
      </w:r>
      <w:r>
        <w:rPr>
          <w:sz w:val="24"/>
        </w:rPr>
        <w:t>114”</w:t>
      </w:r>
    </w:p>
    <w:p>
      <w:pPr>
        <w:pStyle w:val="ListParagraph"/>
        <w:numPr>
          <w:ilvl w:val="0"/>
          <w:numId w:val="5"/>
        </w:numPr>
        <w:tabs>
          <w:tab w:pos="1039" w:val="left" w:leader="none"/>
          <w:tab w:pos="1040" w:val="left" w:leader="none"/>
        </w:tabs>
        <w:spacing w:line="254" w:lineRule="exact" w:before="0" w:after="0"/>
        <w:ind w:left="1040" w:right="0" w:hanging="360"/>
        <w:jc w:val="left"/>
        <w:rPr>
          <w:sz w:val="24"/>
        </w:rPr>
      </w:pPr>
      <w:r>
        <w:rPr>
          <w:sz w:val="24"/>
        </w:rPr>
        <w:t>Duration of freezing temperatures was at least 10 hours each night (8th –</w:t>
      </w:r>
      <w:r>
        <w:rPr>
          <w:spacing w:val="-5"/>
          <w:sz w:val="24"/>
        </w:rPr>
        <w:t> </w:t>
      </w:r>
      <w:r>
        <w:rPr>
          <w:sz w:val="24"/>
        </w:rPr>
        <w:t>11th).</w:t>
      </w:r>
    </w:p>
    <w:p>
      <w:pPr>
        <w:pStyle w:val="ListParagraph"/>
        <w:numPr>
          <w:ilvl w:val="0"/>
          <w:numId w:val="5"/>
        </w:numPr>
        <w:tabs>
          <w:tab w:pos="1039" w:val="left" w:leader="none"/>
          <w:tab w:pos="1040" w:val="left" w:leader="none"/>
        </w:tabs>
        <w:spacing w:line="240" w:lineRule="auto" w:before="0" w:after="0"/>
        <w:ind w:left="1040" w:right="0" w:hanging="360"/>
        <w:jc w:val="left"/>
        <w:rPr>
          <w:sz w:val="24"/>
        </w:rPr>
      </w:pPr>
      <w:r>
        <w:rPr>
          <w:sz w:val="24"/>
        </w:rPr>
        <w:t>There seem to be some varietal variation for</w:t>
      </w:r>
      <w:r>
        <w:rPr>
          <w:spacing w:val="-3"/>
          <w:sz w:val="24"/>
        </w:rPr>
        <w:t> </w:t>
      </w:r>
      <w:r>
        <w:rPr>
          <w:sz w:val="24"/>
        </w:rPr>
        <w:t>tolerance.</w:t>
      </w:r>
    </w:p>
    <w:p>
      <w:pPr>
        <w:pStyle w:val="BodyText"/>
        <w:spacing w:before="3"/>
      </w:pPr>
    </w:p>
    <w:p>
      <w:pPr>
        <w:pStyle w:val="Heading2"/>
      </w:pPr>
      <w:bookmarkStart w:name="_TOC_250002" w:id="15"/>
      <w:bookmarkEnd w:id="15"/>
      <w:r>
        <w:rPr/>
        <w:t>Trial 5. Trial of Muscadine Grapes Varieties Under Southern Maryland Conditions.</w:t>
      </w:r>
    </w:p>
    <w:p>
      <w:pPr>
        <w:pStyle w:val="BodyText"/>
        <w:spacing w:before="9"/>
        <w:rPr>
          <w:b/>
          <w:sz w:val="23"/>
        </w:rPr>
      </w:pPr>
    </w:p>
    <w:p>
      <w:pPr>
        <w:pStyle w:val="BodyText"/>
        <w:ind w:left="680" w:right="902"/>
      </w:pPr>
      <w:r>
        <w:rPr>
          <w:b/>
        </w:rPr>
        <w:t>Introduction. </w:t>
      </w:r>
      <w:r>
        <w:rPr/>
        <w:t>The Muscadine or “Southern Grape,” </w:t>
      </w:r>
      <w:r>
        <w:rPr>
          <w:i/>
        </w:rPr>
        <w:t>Vitis rotundifolia</w:t>
      </w:r>
      <w:r>
        <w:rPr/>
        <w:t>, is grown widely from North Carolina to Florida. The fruit can be processed into juice and wine; however, there has been a surge of demand for fresh fruit, especially in the Washington, D.C. region (Barclay Poling, Personal Communication). Although they will only grow in the most protected sites in the region due to cold sensitivity, they may be able to fit into a very lucrative niche market.</w:t>
      </w:r>
    </w:p>
    <w:p>
      <w:pPr>
        <w:pStyle w:val="BodyText"/>
        <w:ind w:left="680"/>
      </w:pPr>
      <w:r>
        <w:rPr/>
        <w:t>These trials would be limited to the most protected sites in Southern Maryland.</w:t>
      </w:r>
    </w:p>
    <w:p>
      <w:pPr>
        <w:spacing w:before="3"/>
        <w:ind w:left="680" w:right="902" w:firstLine="0"/>
        <w:jc w:val="left"/>
        <w:rPr>
          <w:rFonts w:ascii="TimesNewRomanPS-BoldItalicMT"/>
          <w:b/>
          <w:i/>
          <w:sz w:val="24"/>
        </w:rPr>
      </w:pPr>
      <w:r>
        <w:rPr>
          <w:rFonts w:ascii="TimesNewRomanPS-BoldItalicMT"/>
          <w:b/>
          <w:i/>
          <w:spacing w:val="-4"/>
          <w:sz w:val="24"/>
        </w:rPr>
        <w:t>Muscadine grapevines </w:t>
      </w:r>
      <w:r>
        <w:rPr>
          <w:rFonts w:ascii="TimesNewRomanPS-BoldItalicMT"/>
          <w:b/>
          <w:i/>
          <w:spacing w:val="-3"/>
          <w:sz w:val="24"/>
        </w:rPr>
        <w:t>are cold sensitive, </w:t>
      </w:r>
      <w:r>
        <w:rPr>
          <w:rFonts w:ascii="TimesNewRomanPS-BoldItalicMT"/>
          <w:b/>
          <w:i/>
          <w:sz w:val="24"/>
        </w:rPr>
        <w:t>and </w:t>
      </w:r>
      <w:r>
        <w:rPr>
          <w:rFonts w:ascii="TimesNewRomanPS-BoldItalicMT"/>
          <w:b/>
          <w:i/>
          <w:spacing w:val="-3"/>
          <w:sz w:val="24"/>
        </w:rPr>
        <w:t>this project will test </w:t>
      </w:r>
      <w:r>
        <w:rPr>
          <w:rFonts w:ascii="TimesNewRomanPS-BoldItalicMT"/>
          <w:b/>
          <w:i/>
          <w:sz w:val="24"/>
        </w:rPr>
        <w:t>the </w:t>
      </w:r>
      <w:r>
        <w:rPr>
          <w:rFonts w:ascii="TimesNewRomanPS-BoldItalicMT"/>
          <w:b/>
          <w:i/>
          <w:spacing w:val="-3"/>
          <w:sz w:val="24"/>
        </w:rPr>
        <w:t>feasibility </w:t>
      </w:r>
      <w:r>
        <w:rPr>
          <w:rFonts w:ascii="TimesNewRomanPS-BoldItalicMT"/>
          <w:b/>
          <w:i/>
          <w:sz w:val="24"/>
        </w:rPr>
        <w:t>of </w:t>
      </w:r>
      <w:r>
        <w:rPr>
          <w:rFonts w:ascii="TimesNewRomanPS-BoldItalicMT"/>
          <w:b/>
          <w:i/>
          <w:spacing w:val="-3"/>
          <w:sz w:val="24"/>
        </w:rPr>
        <w:t>exploiting the relatively mild winter </w:t>
      </w:r>
      <w:r>
        <w:rPr>
          <w:rFonts w:ascii="TimesNewRomanPS-BoldItalicMT"/>
          <w:b/>
          <w:i/>
          <w:spacing w:val="-4"/>
          <w:sz w:val="24"/>
        </w:rPr>
        <w:t>temperatures </w:t>
      </w:r>
      <w:r>
        <w:rPr>
          <w:rFonts w:ascii="TimesNewRomanPS-BoldItalicMT"/>
          <w:b/>
          <w:i/>
          <w:sz w:val="24"/>
        </w:rPr>
        <w:t>of </w:t>
      </w:r>
      <w:r>
        <w:rPr>
          <w:rFonts w:ascii="TimesNewRomanPS-BoldItalicMT"/>
          <w:b/>
          <w:i/>
          <w:spacing w:val="-2"/>
          <w:sz w:val="24"/>
        </w:rPr>
        <w:t>far </w:t>
      </w:r>
      <w:r>
        <w:rPr>
          <w:rFonts w:ascii="TimesNewRomanPS-BoldItalicMT"/>
          <w:b/>
          <w:i/>
          <w:spacing w:val="-3"/>
          <w:sz w:val="24"/>
        </w:rPr>
        <w:t>Southern shore Maryland.</w:t>
      </w:r>
    </w:p>
    <w:p>
      <w:pPr>
        <w:pStyle w:val="BodyText"/>
        <w:spacing w:before="9"/>
        <w:rPr>
          <w:rFonts w:ascii="TimesNewRomanPS-BoldItalicMT"/>
          <w:b/>
          <w:i/>
          <w:sz w:val="23"/>
        </w:rPr>
      </w:pPr>
    </w:p>
    <w:p>
      <w:pPr>
        <w:pStyle w:val="BodyText"/>
        <w:ind w:left="680" w:right="1131"/>
      </w:pPr>
      <w:r>
        <w:rPr>
          <w:b/>
          <w:spacing w:val="-3"/>
        </w:rPr>
        <w:t>Materials and Methods</w:t>
      </w:r>
      <w:r>
        <w:rPr>
          <w:rFonts w:ascii="TimesNewRomanPS-BoldItalicMT" w:hAnsi="TimesNewRomanPS-BoldItalicMT"/>
          <w:b/>
          <w:i/>
          <w:spacing w:val="-3"/>
        </w:rPr>
        <w:t>. </w:t>
      </w:r>
      <w:r>
        <w:rPr/>
        <w:t>A </w:t>
      </w:r>
      <w:r>
        <w:rPr>
          <w:spacing w:val="-3"/>
        </w:rPr>
        <w:t>small </w:t>
      </w:r>
      <w:r>
        <w:rPr>
          <w:spacing w:val="-4"/>
        </w:rPr>
        <w:t>demonstration planting </w:t>
      </w:r>
      <w:r>
        <w:rPr>
          <w:spacing w:val="-3"/>
        </w:rPr>
        <w:t>was established </w:t>
      </w:r>
      <w:r>
        <w:rPr/>
        <w:t>at </w:t>
      </w:r>
      <w:r>
        <w:rPr>
          <w:spacing w:val="-4"/>
        </w:rPr>
        <w:t>Michaels Manor </w:t>
      </w:r>
      <w:r>
        <w:rPr>
          <w:spacing w:val="-3"/>
        </w:rPr>
        <w:t>in Scotland, MD, near Point Lookout. This site </w:t>
      </w:r>
      <w:r>
        <w:rPr/>
        <w:t>may be </w:t>
      </w:r>
      <w:r>
        <w:rPr>
          <w:spacing w:val="-4"/>
        </w:rPr>
        <w:t>the </w:t>
      </w:r>
      <w:r>
        <w:rPr>
          <w:spacing w:val="-3"/>
        </w:rPr>
        <w:t>most “moderate” </w:t>
      </w:r>
      <w:r>
        <w:rPr>
          <w:spacing w:val="-4"/>
        </w:rPr>
        <w:t>climate </w:t>
      </w:r>
      <w:r>
        <w:rPr>
          <w:spacing w:val="-3"/>
        </w:rPr>
        <w:t>farm site in </w:t>
      </w:r>
      <w:r>
        <w:rPr>
          <w:spacing w:val="-4"/>
        </w:rPr>
        <w:t>Maryland.</w:t>
      </w:r>
    </w:p>
    <w:p>
      <w:pPr>
        <w:pStyle w:val="BodyText"/>
      </w:pPr>
    </w:p>
    <w:p>
      <w:pPr>
        <w:pStyle w:val="BodyText"/>
        <w:ind w:left="680" w:right="902"/>
      </w:pPr>
      <w:r>
        <w:rPr>
          <w:b/>
          <w:spacing w:val="-4"/>
        </w:rPr>
        <w:t>Results. </w:t>
      </w:r>
      <w:r>
        <w:rPr>
          <w:spacing w:val="-4"/>
        </w:rPr>
        <w:t>Establishment </w:t>
      </w:r>
      <w:r>
        <w:rPr>
          <w:spacing w:val="-3"/>
        </w:rPr>
        <w:t>and </w:t>
      </w:r>
      <w:r>
        <w:rPr>
          <w:spacing w:val="-4"/>
        </w:rPr>
        <w:t>growth </w:t>
      </w:r>
      <w:r>
        <w:rPr>
          <w:spacing w:val="-3"/>
        </w:rPr>
        <w:t>was very poor initially but great strides were made </w:t>
      </w:r>
      <w:r>
        <w:rPr/>
        <w:t>in </w:t>
      </w:r>
      <w:r>
        <w:rPr>
          <w:spacing w:val="-3"/>
        </w:rPr>
        <w:t>2006; </w:t>
      </w:r>
      <w:r>
        <w:rPr/>
        <w:t>a </w:t>
      </w:r>
      <w:r>
        <w:rPr>
          <w:spacing w:val="-3"/>
        </w:rPr>
        <w:t>few fruit were allowed </w:t>
      </w:r>
      <w:r>
        <w:rPr/>
        <w:t>to </w:t>
      </w:r>
      <w:r>
        <w:rPr>
          <w:spacing w:val="-3"/>
        </w:rPr>
        <w:t>set </w:t>
      </w:r>
      <w:r>
        <w:rPr/>
        <w:t>for </w:t>
      </w:r>
      <w:r>
        <w:rPr>
          <w:spacing w:val="-3"/>
        </w:rPr>
        <w:t>evaluation </w:t>
      </w:r>
      <w:r>
        <w:rPr/>
        <w:t>of </w:t>
      </w:r>
      <w:r>
        <w:rPr>
          <w:spacing w:val="-3"/>
        </w:rPr>
        <w:t>early fruit </w:t>
      </w:r>
      <w:r>
        <w:rPr>
          <w:spacing w:val="-4"/>
        </w:rPr>
        <w:t>quality.</w:t>
      </w:r>
    </w:p>
    <w:p>
      <w:pPr>
        <w:pStyle w:val="ListParagraph"/>
        <w:numPr>
          <w:ilvl w:val="0"/>
          <w:numId w:val="6"/>
        </w:numPr>
        <w:tabs>
          <w:tab w:pos="1760" w:val="left" w:leader="none"/>
        </w:tabs>
        <w:spacing w:line="286" w:lineRule="exact" w:before="0" w:after="0"/>
        <w:ind w:left="1760" w:right="0" w:hanging="360"/>
        <w:jc w:val="left"/>
        <w:rPr>
          <w:sz w:val="24"/>
        </w:rPr>
      </w:pPr>
      <w:r>
        <w:rPr>
          <w:sz w:val="24"/>
        </w:rPr>
        <w:t>Classic non-bunch habit of fruiting was</w:t>
      </w:r>
      <w:r>
        <w:rPr>
          <w:spacing w:val="-7"/>
          <w:sz w:val="24"/>
        </w:rPr>
        <w:t> </w:t>
      </w:r>
      <w:r>
        <w:rPr>
          <w:sz w:val="24"/>
        </w:rPr>
        <w:t>noted</w:t>
      </w:r>
    </w:p>
    <w:p>
      <w:pPr>
        <w:pStyle w:val="ListParagraph"/>
        <w:numPr>
          <w:ilvl w:val="0"/>
          <w:numId w:val="6"/>
        </w:numPr>
        <w:tabs>
          <w:tab w:pos="1760" w:val="left" w:leader="none"/>
        </w:tabs>
        <w:spacing w:line="276" w:lineRule="exact" w:before="0" w:after="0"/>
        <w:ind w:left="1760" w:right="0" w:hanging="360"/>
        <w:jc w:val="left"/>
        <w:rPr>
          <w:sz w:val="24"/>
        </w:rPr>
      </w:pPr>
      <w:r>
        <w:rPr>
          <w:sz w:val="24"/>
        </w:rPr>
        <w:t>Berries were very resistant to disease and</w:t>
      </w:r>
      <w:r>
        <w:rPr>
          <w:spacing w:val="-2"/>
          <w:sz w:val="24"/>
        </w:rPr>
        <w:t> </w:t>
      </w:r>
      <w:r>
        <w:rPr>
          <w:sz w:val="24"/>
        </w:rPr>
        <w:t>birds.</w:t>
      </w:r>
    </w:p>
    <w:p>
      <w:pPr>
        <w:pStyle w:val="ListParagraph"/>
        <w:numPr>
          <w:ilvl w:val="0"/>
          <w:numId w:val="6"/>
        </w:numPr>
        <w:tabs>
          <w:tab w:pos="1760" w:val="left" w:leader="none"/>
        </w:tabs>
        <w:spacing w:line="276" w:lineRule="exact" w:before="0" w:after="0"/>
        <w:ind w:left="1760" w:right="0" w:hanging="360"/>
        <w:jc w:val="left"/>
        <w:rPr>
          <w:sz w:val="24"/>
        </w:rPr>
      </w:pPr>
      <w:r>
        <w:rPr>
          <w:sz w:val="24"/>
        </w:rPr>
        <w:t>The skins are tough and</w:t>
      </w:r>
      <w:r>
        <w:rPr>
          <w:spacing w:val="-5"/>
          <w:sz w:val="24"/>
        </w:rPr>
        <w:t> </w:t>
      </w:r>
      <w:r>
        <w:rPr>
          <w:sz w:val="24"/>
        </w:rPr>
        <w:t>thick.</w:t>
      </w:r>
    </w:p>
    <w:p>
      <w:pPr>
        <w:pStyle w:val="ListParagraph"/>
        <w:numPr>
          <w:ilvl w:val="0"/>
          <w:numId w:val="6"/>
        </w:numPr>
        <w:tabs>
          <w:tab w:pos="1760" w:val="left" w:leader="none"/>
        </w:tabs>
        <w:spacing w:line="276" w:lineRule="exact" w:before="0" w:after="0"/>
        <w:ind w:left="1760" w:right="0" w:hanging="360"/>
        <w:jc w:val="left"/>
        <w:rPr>
          <w:sz w:val="24"/>
        </w:rPr>
      </w:pPr>
      <w:r>
        <w:rPr>
          <w:sz w:val="24"/>
        </w:rPr>
        <w:t>Fruit tastes like</w:t>
      </w:r>
      <w:r>
        <w:rPr>
          <w:spacing w:val="-2"/>
          <w:sz w:val="24"/>
        </w:rPr>
        <w:t> </w:t>
      </w:r>
      <w:r>
        <w:rPr>
          <w:sz w:val="24"/>
        </w:rPr>
        <w:t>concord.</w:t>
      </w:r>
    </w:p>
    <w:p>
      <w:pPr>
        <w:pStyle w:val="ListParagraph"/>
        <w:numPr>
          <w:ilvl w:val="0"/>
          <w:numId w:val="6"/>
        </w:numPr>
        <w:tabs>
          <w:tab w:pos="1760" w:val="left" w:leader="none"/>
        </w:tabs>
        <w:spacing w:line="286" w:lineRule="exact" w:before="0" w:after="0"/>
        <w:ind w:left="1760" w:right="0" w:hanging="360"/>
        <w:jc w:val="left"/>
        <w:rPr>
          <w:sz w:val="24"/>
        </w:rPr>
      </w:pPr>
      <w:r>
        <w:rPr>
          <w:sz w:val="24"/>
        </w:rPr>
        <w:t>See Appendix 11 for pictures of</w:t>
      </w:r>
      <w:r>
        <w:rPr>
          <w:spacing w:val="-3"/>
          <w:sz w:val="24"/>
        </w:rPr>
        <w:t> </w:t>
      </w:r>
      <w:r>
        <w:rPr>
          <w:sz w:val="24"/>
        </w:rPr>
        <w:t>fruit</w:t>
      </w:r>
    </w:p>
    <w:p>
      <w:pPr>
        <w:pStyle w:val="BodyText"/>
        <w:rPr>
          <w:sz w:val="28"/>
        </w:rPr>
      </w:pPr>
    </w:p>
    <w:p>
      <w:pPr>
        <w:pStyle w:val="Heading2"/>
        <w:spacing w:before="211"/>
      </w:pPr>
      <w:bookmarkStart w:name="_TOC_250001" w:id="16"/>
      <w:bookmarkEnd w:id="16"/>
      <w:r>
        <w:rPr>
          <w:u w:val="thick"/>
        </w:rPr>
        <w:t>Outreach: Publications and Presentations:</w:t>
      </w:r>
    </w:p>
    <w:p>
      <w:pPr>
        <w:pStyle w:val="BodyText"/>
        <w:spacing w:before="3"/>
        <w:rPr>
          <w:b/>
          <w:sz w:val="16"/>
        </w:rPr>
      </w:pPr>
    </w:p>
    <w:p>
      <w:pPr>
        <w:spacing w:before="90"/>
        <w:ind w:left="680" w:right="0" w:firstLine="0"/>
        <w:jc w:val="left"/>
        <w:rPr>
          <w:b/>
          <w:sz w:val="24"/>
        </w:rPr>
      </w:pPr>
      <w:r>
        <w:rPr>
          <w:b/>
          <w:sz w:val="24"/>
        </w:rPr>
        <w:t>Presentations:</w:t>
      </w:r>
    </w:p>
    <w:p>
      <w:pPr>
        <w:pStyle w:val="BodyText"/>
        <w:spacing w:before="157"/>
        <w:ind w:left="967" w:right="902" w:hanging="288"/>
      </w:pPr>
      <w:r>
        <w:rPr>
          <w:spacing w:val="-3"/>
        </w:rPr>
        <w:t>Fiola, J.A. </w:t>
      </w:r>
      <w:r>
        <w:rPr>
          <w:spacing w:val="-4"/>
        </w:rPr>
        <w:t>2005. Traditional </w:t>
      </w:r>
      <w:r>
        <w:rPr>
          <w:spacing w:val="-3"/>
        </w:rPr>
        <w:t>and </w:t>
      </w:r>
      <w:r>
        <w:rPr>
          <w:spacing w:val="-4"/>
        </w:rPr>
        <w:t>Alternative </w:t>
      </w:r>
      <w:r>
        <w:rPr>
          <w:spacing w:val="-3"/>
        </w:rPr>
        <w:t>Variety </w:t>
      </w:r>
      <w:r>
        <w:rPr>
          <w:spacing w:val="-4"/>
        </w:rPr>
        <w:t>Considerations </w:t>
      </w:r>
      <w:r>
        <w:rPr>
          <w:spacing w:val="-3"/>
        </w:rPr>
        <w:t>for </w:t>
      </w:r>
      <w:r>
        <w:rPr>
          <w:spacing w:val="-2"/>
        </w:rPr>
        <w:t>the </w:t>
      </w:r>
      <w:r>
        <w:rPr>
          <w:spacing w:val="-4"/>
        </w:rPr>
        <w:t>Mid-Atlantic. Annual </w:t>
      </w:r>
      <w:r>
        <w:rPr>
          <w:spacing w:val="-3"/>
        </w:rPr>
        <w:t>New Jersey </w:t>
      </w:r>
      <w:r>
        <w:rPr>
          <w:spacing w:val="-4"/>
        </w:rPr>
        <w:t>Vegetable Growers </w:t>
      </w:r>
      <w:r>
        <w:rPr>
          <w:spacing w:val="-3"/>
        </w:rPr>
        <w:t>Meeting </w:t>
      </w:r>
      <w:r>
        <w:rPr/>
        <w:t>– </w:t>
      </w:r>
      <w:r>
        <w:rPr>
          <w:spacing w:val="-4"/>
        </w:rPr>
        <w:t>Grape Session. Atlantic City, </w:t>
      </w:r>
      <w:r>
        <w:rPr>
          <w:spacing w:val="-3"/>
        </w:rPr>
        <w:t>New </w:t>
      </w:r>
      <w:r>
        <w:rPr>
          <w:spacing w:val="-4"/>
        </w:rPr>
        <w:t>Jersey. 70 </w:t>
      </w:r>
      <w:r>
        <w:rPr>
          <w:spacing w:val="-3"/>
        </w:rPr>
        <w:t>participants. (With Proceedings </w:t>
      </w:r>
      <w:r>
        <w:rPr/>
        <w:t>of the </w:t>
      </w:r>
      <w:r>
        <w:rPr>
          <w:spacing w:val="-3"/>
        </w:rPr>
        <w:t>Annual New Jersey </w:t>
      </w:r>
      <w:r>
        <w:rPr>
          <w:spacing w:val="-4"/>
        </w:rPr>
        <w:t>Vegetable </w:t>
      </w:r>
      <w:r>
        <w:rPr>
          <w:spacing w:val="-3"/>
        </w:rPr>
        <w:t>Growers </w:t>
      </w:r>
      <w:r>
        <w:rPr>
          <w:spacing w:val="-4"/>
        </w:rPr>
        <w:t>Meeting). (Invited)</w:t>
      </w:r>
    </w:p>
    <w:p>
      <w:pPr>
        <w:pStyle w:val="BodyText"/>
        <w:spacing w:before="160"/>
        <w:ind w:left="968" w:right="902" w:hanging="288"/>
      </w:pPr>
      <w:r>
        <w:rPr>
          <w:spacing w:val="-3"/>
          <w:u w:val="single"/>
        </w:rPr>
        <w:t>The </w:t>
      </w:r>
      <w:r>
        <w:rPr>
          <w:spacing w:val="-4"/>
          <w:u w:val="single"/>
        </w:rPr>
        <w:t>Potential </w:t>
      </w:r>
      <w:r>
        <w:rPr>
          <w:spacing w:val="-3"/>
          <w:u w:val="single"/>
        </w:rPr>
        <w:t>for </w:t>
      </w:r>
      <w:r>
        <w:rPr>
          <w:spacing w:val="-4"/>
          <w:u w:val="single"/>
        </w:rPr>
        <w:t>Vineyards </w:t>
      </w:r>
      <w:r>
        <w:rPr>
          <w:spacing w:val="-3"/>
          <w:u w:val="single"/>
        </w:rPr>
        <w:t>and </w:t>
      </w:r>
      <w:r>
        <w:rPr>
          <w:spacing w:val="-4"/>
          <w:u w:val="single"/>
        </w:rPr>
        <w:t>Wineries </w:t>
      </w:r>
      <w:r>
        <w:rPr>
          <w:u w:val="single"/>
        </w:rPr>
        <w:t>in </w:t>
      </w:r>
      <w:r>
        <w:rPr>
          <w:spacing w:val="-4"/>
          <w:u w:val="single"/>
        </w:rPr>
        <w:t>Southern Maryland.</w:t>
      </w:r>
      <w:r>
        <w:rPr>
          <w:spacing w:val="-4"/>
        </w:rPr>
        <w:t> Presentation </w:t>
      </w:r>
      <w:r>
        <w:rPr/>
        <w:t>to St </w:t>
      </w:r>
      <w:r>
        <w:rPr>
          <w:spacing w:val="-4"/>
        </w:rPr>
        <w:t>Mary’s </w:t>
      </w:r>
      <w:r>
        <w:rPr>
          <w:spacing w:val="-3"/>
        </w:rPr>
        <w:t>County </w:t>
      </w:r>
      <w:r>
        <w:rPr>
          <w:spacing w:val="-4"/>
        </w:rPr>
        <w:t>Council </w:t>
      </w:r>
      <w:r>
        <w:rPr>
          <w:spacing w:val="-3"/>
        </w:rPr>
        <w:t>and </w:t>
      </w:r>
      <w:r>
        <w:rPr>
          <w:spacing w:val="-4"/>
        </w:rPr>
        <w:t>Marketing Committee. </w:t>
      </w:r>
      <w:r>
        <w:rPr>
          <w:spacing w:val="-3"/>
        </w:rPr>
        <w:t>Leonardtown, </w:t>
      </w:r>
      <w:r>
        <w:rPr>
          <w:spacing w:val="-4"/>
        </w:rPr>
        <w:t>Maryland. </w:t>
      </w:r>
      <w:r>
        <w:rPr>
          <w:spacing w:val="-3"/>
        </w:rPr>
        <w:t>February </w:t>
      </w:r>
      <w:r>
        <w:rPr/>
        <w:t>17, </w:t>
      </w:r>
      <w:r>
        <w:rPr>
          <w:spacing w:val="-3"/>
        </w:rPr>
        <w:t>2005.</w:t>
      </w:r>
    </w:p>
    <w:p>
      <w:pPr>
        <w:pStyle w:val="BodyText"/>
        <w:spacing w:before="160"/>
        <w:ind w:left="967" w:right="1131" w:hanging="288"/>
      </w:pPr>
      <w:r>
        <w:rPr>
          <w:spacing w:val="-3"/>
        </w:rPr>
        <w:t>Fiola, J.A. </w:t>
      </w:r>
      <w:r>
        <w:rPr>
          <w:spacing w:val="-4"/>
        </w:rPr>
        <w:t>2005. </w:t>
      </w:r>
      <w:r>
        <w:rPr>
          <w:spacing w:val="-4"/>
          <w:u w:val="single"/>
        </w:rPr>
        <w:t>Traditional </w:t>
      </w:r>
      <w:r>
        <w:rPr>
          <w:spacing w:val="-3"/>
          <w:u w:val="single"/>
        </w:rPr>
        <w:t>and </w:t>
      </w:r>
      <w:r>
        <w:rPr>
          <w:spacing w:val="-4"/>
          <w:u w:val="single"/>
        </w:rPr>
        <w:t>Alternative </w:t>
      </w:r>
      <w:r>
        <w:rPr>
          <w:spacing w:val="-3"/>
          <w:u w:val="single"/>
        </w:rPr>
        <w:t>Varieties for </w:t>
      </w:r>
      <w:r>
        <w:rPr>
          <w:spacing w:val="-4"/>
          <w:u w:val="single"/>
        </w:rPr>
        <w:t>Southern Maryland.</w:t>
      </w:r>
      <w:r>
        <w:rPr>
          <w:spacing w:val="-4"/>
        </w:rPr>
        <w:t> </w:t>
      </w:r>
      <w:r>
        <w:rPr>
          <w:spacing w:val="-3"/>
        </w:rPr>
        <w:t>Maryland </w:t>
      </w:r>
      <w:r>
        <w:rPr>
          <w:spacing w:val="-4"/>
        </w:rPr>
        <w:t>Grape </w:t>
      </w:r>
      <w:r>
        <w:rPr>
          <w:spacing w:val="-3"/>
        </w:rPr>
        <w:t>Growers </w:t>
      </w:r>
      <w:r>
        <w:rPr>
          <w:spacing w:val="-4"/>
        </w:rPr>
        <w:t>Association </w:t>
      </w:r>
      <w:r>
        <w:rPr/>
        <w:t>– </w:t>
      </w:r>
      <w:r>
        <w:rPr>
          <w:spacing w:val="-3"/>
        </w:rPr>
        <w:t>SoMD Chapter </w:t>
      </w:r>
      <w:r>
        <w:rPr>
          <w:spacing w:val="-4"/>
        </w:rPr>
        <w:t>Meeting. </w:t>
      </w:r>
      <w:r>
        <w:rPr/>
        <w:t>St </w:t>
      </w:r>
      <w:r>
        <w:rPr>
          <w:spacing w:val="-3"/>
        </w:rPr>
        <w:t>Mary’s </w:t>
      </w:r>
      <w:r>
        <w:rPr>
          <w:spacing w:val="-4"/>
        </w:rPr>
        <w:t>County, Maryland. February 23, 2005. </w:t>
      </w:r>
      <w:r>
        <w:rPr/>
        <w:t>18 </w:t>
      </w:r>
      <w:r>
        <w:rPr>
          <w:spacing w:val="-4"/>
        </w:rPr>
        <w:t>participants. (Invited)</w:t>
      </w:r>
    </w:p>
    <w:p>
      <w:pPr>
        <w:pStyle w:val="BodyText"/>
        <w:spacing w:before="161"/>
        <w:ind w:left="967" w:right="972" w:hanging="288"/>
        <w:jc w:val="both"/>
      </w:pPr>
      <w:r>
        <w:rPr>
          <w:spacing w:val="-3"/>
        </w:rPr>
        <w:t>Fiola, J.A. 2005. </w:t>
      </w:r>
      <w:r>
        <w:rPr>
          <w:spacing w:val="-3"/>
          <w:u w:val="single"/>
        </w:rPr>
        <w:t>UMD </w:t>
      </w:r>
      <w:r>
        <w:rPr>
          <w:spacing w:val="-4"/>
          <w:u w:val="single"/>
        </w:rPr>
        <w:t>Research </w:t>
      </w:r>
      <w:r>
        <w:rPr>
          <w:spacing w:val="-3"/>
          <w:u w:val="single"/>
        </w:rPr>
        <w:t>Program </w:t>
      </w:r>
      <w:r>
        <w:rPr>
          <w:u w:val="single"/>
        </w:rPr>
        <w:t>in </w:t>
      </w:r>
      <w:r>
        <w:rPr>
          <w:spacing w:val="-4"/>
          <w:u w:val="single"/>
        </w:rPr>
        <w:t>Viticulture </w:t>
      </w:r>
      <w:r>
        <w:rPr>
          <w:spacing w:val="-3"/>
          <w:u w:val="single"/>
        </w:rPr>
        <w:t>and </w:t>
      </w:r>
      <w:r>
        <w:rPr>
          <w:spacing w:val="-4"/>
          <w:u w:val="single"/>
        </w:rPr>
        <w:t>Enology.</w:t>
      </w:r>
      <w:r>
        <w:rPr>
          <w:spacing w:val="-4"/>
        </w:rPr>
        <w:t> Maryland </w:t>
      </w:r>
      <w:r>
        <w:rPr>
          <w:spacing w:val="-3"/>
        </w:rPr>
        <w:t>Grape </w:t>
      </w:r>
      <w:r>
        <w:rPr>
          <w:spacing w:val="-4"/>
        </w:rPr>
        <w:t>Growers Association Annual Meeting</w:t>
      </w:r>
      <w:r>
        <w:rPr>
          <w:i/>
          <w:spacing w:val="-4"/>
        </w:rPr>
        <w:t>. </w:t>
      </w:r>
      <w:r>
        <w:rPr>
          <w:spacing w:val="-3"/>
        </w:rPr>
        <w:t>Howard </w:t>
      </w:r>
      <w:r>
        <w:rPr>
          <w:spacing w:val="-4"/>
        </w:rPr>
        <w:t>County, </w:t>
      </w:r>
      <w:r>
        <w:rPr>
          <w:spacing w:val="-3"/>
        </w:rPr>
        <w:t>Maryland. March </w:t>
      </w:r>
      <w:r>
        <w:rPr>
          <w:spacing w:val="-4"/>
        </w:rPr>
        <w:t>2005. </w:t>
      </w:r>
      <w:r>
        <w:rPr/>
        <w:t>82 </w:t>
      </w:r>
      <w:r>
        <w:rPr>
          <w:spacing w:val="-4"/>
        </w:rPr>
        <w:t>participants </w:t>
      </w:r>
      <w:r>
        <w:rPr>
          <w:spacing w:val="-3"/>
        </w:rPr>
        <w:t>from </w:t>
      </w:r>
      <w:r>
        <w:rPr/>
        <w:t>4 </w:t>
      </w:r>
      <w:r>
        <w:rPr>
          <w:spacing w:val="-4"/>
        </w:rPr>
        <w:t>surrounding states.</w:t>
      </w:r>
    </w:p>
    <w:p>
      <w:pPr>
        <w:spacing w:after="0"/>
        <w:jc w:val="both"/>
        <w:sectPr>
          <w:pgSz w:w="12240" w:h="15840"/>
          <w:pgMar w:header="0" w:footer="1065" w:top="1360" w:bottom="1260" w:left="760" w:right="620"/>
        </w:sectPr>
      </w:pPr>
    </w:p>
    <w:p>
      <w:pPr>
        <w:pStyle w:val="BodyText"/>
        <w:spacing w:before="76"/>
        <w:ind w:left="680"/>
      </w:pPr>
      <w:r>
        <w:rPr/>
        <w:t>Fiola, J.A. 2005. </w:t>
      </w:r>
      <w:r>
        <w:rPr>
          <w:u w:val="single"/>
        </w:rPr>
        <w:t>Alternative Varieties and Marketing</w:t>
      </w:r>
      <w:r>
        <w:rPr/>
        <w:t>. Wineries Unlimited Annual Meeting.</w:t>
      </w:r>
    </w:p>
    <w:p>
      <w:pPr>
        <w:pStyle w:val="BodyText"/>
        <w:spacing w:before="2"/>
        <w:ind w:left="967"/>
      </w:pPr>
      <w:r>
        <w:rPr/>
        <w:t>Lancaster, Pennsylvania. March 2005. 120 participants. (Invited)</w:t>
      </w:r>
    </w:p>
    <w:p>
      <w:pPr>
        <w:pStyle w:val="BodyText"/>
        <w:spacing w:before="158"/>
        <w:ind w:left="968" w:right="1131" w:hanging="288"/>
      </w:pPr>
      <w:r>
        <w:rPr>
          <w:spacing w:val="-4"/>
        </w:rPr>
        <w:t>Beginners’ </w:t>
      </w:r>
      <w:r>
        <w:rPr>
          <w:spacing w:val="-3"/>
        </w:rPr>
        <w:t>Grape </w:t>
      </w:r>
      <w:r>
        <w:rPr>
          <w:spacing w:val="-4"/>
        </w:rPr>
        <w:t>Growing Workshop. Regional Cooperative program </w:t>
      </w:r>
      <w:r>
        <w:rPr>
          <w:spacing w:val="-3"/>
        </w:rPr>
        <w:t>with </w:t>
      </w:r>
      <w:r>
        <w:rPr>
          <w:spacing w:val="-4"/>
        </w:rPr>
        <w:t>Virginia </w:t>
      </w:r>
      <w:r>
        <w:rPr>
          <w:spacing w:val="-3"/>
        </w:rPr>
        <w:t>Tech and Penn </w:t>
      </w:r>
      <w:r>
        <w:rPr>
          <w:spacing w:val="-4"/>
        </w:rPr>
        <w:t>State.</w:t>
      </w:r>
    </w:p>
    <w:p>
      <w:pPr>
        <w:pStyle w:val="BodyText"/>
        <w:spacing w:before="161"/>
        <w:ind w:left="1760" w:right="1131"/>
      </w:pPr>
      <w:r>
        <w:rPr/>
        <w:t>Lancaster, PA. March 2005. 120 participants from 5 surrounding states. Winchester, VA. November 2005. 60 participants from 5 surrounding states.</w:t>
      </w:r>
    </w:p>
    <w:p>
      <w:pPr>
        <w:pStyle w:val="BodyText"/>
      </w:pPr>
    </w:p>
    <w:p>
      <w:pPr>
        <w:pStyle w:val="BodyText"/>
        <w:ind w:left="968" w:right="1131" w:hanging="288"/>
      </w:pPr>
      <w:r>
        <w:rPr>
          <w:spacing w:val="-3"/>
        </w:rPr>
        <w:t>Fiola, J.A. 2005. </w:t>
      </w:r>
      <w:r>
        <w:rPr>
          <w:spacing w:val="-4"/>
          <w:u w:val="single"/>
        </w:rPr>
        <w:t>Alternative Varieties </w:t>
      </w:r>
      <w:r>
        <w:rPr>
          <w:spacing w:val="-3"/>
          <w:u w:val="single"/>
        </w:rPr>
        <w:t>for </w:t>
      </w:r>
      <w:r>
        <w:rPr>
          <w:spacing w:val="-4"/>
          <w:u w:val="single"/>
        </w:rPr>
        <w:t>Maryland.</w:t>
      </w:r>
      <w:r>
        <w:rPr>
          <w:spacing w:val="-4"/>
        </w:rPr>
        <w:t> </w:t>
      </w:r>
      <w:r>
        <w:rPr>
          <w:spacing w:val="-3"/>
        </w:rPr>
        <w:t>Maryland Grape </w:t>
      </w:r>
      <w:r>
        <w:rPr>
          <w:spacing w:val="-4"/>
        </w:rPr>
        <w:t>Growers Association Annual </w:t>
      </w:r>
      <w:r>
        <w:rPr>
          <w:spacing w:val="-3"/>
        </w:rPr>
        <w:t>Summer </w:t>
      </w:r>
      <w:r>
        <w:rPr>
          <w:spacing w:val="-4"/>
        </w:rPr>
        <w:t>Field </w:t>
      </w:r>
      <w:r>
        <w:rPr>
          <w:spacing w:val="-3"/>
        </w:rPr>
        <w:t>Day. </w:t>
      </w:r>
      <w:r>
        <w:rPr>
          <w:spacing w:val="-4"/>
        </w:rPr>
        <w:t>Union Mills, Maryland. </w:t>
      </w:r>
      <w:r>
        <w:rPr>
          <w:spacing w:val="-3"/>
        </w:rPr>
        <w:t>June </w:t>
      </w:r>
      <w:r>
        <w:rPr>
          <w:spacing w:val="-4"/>
        </w:rPr>
        <w:t>2005. </w:t>
      </w:r>
      <w:r>
        <w:rPr/>
        <w:t>42 </w:t>
      </w:r>
      <w:r>
        <w:rPr>
          <w:spacing w:val="-4"/>
        </w:rPr>
        <w:t>participants.</w:t>
      </w:r>
      <w:r>
        <w:rPr>
          <w:spacing w:val="47"/>
        </w:rPr>
        <w:t> </w:t>
      </w:r>
      <w:r>
        <w:rPr>
          <w:spacing w:val="-3"/>
        </w:rPr>
        <w:t>(Invited)</w:t>
      </w:r>
    </w:p>
    <w:p>
      <w:pPr>
        <w:pStyle w:val="BodyText"/>
        <w:spacing w:before="161"/>
        <w:ind w:left="680"/>
      </w:pPr>
      <w:r>
        <w:rPr/>
        <w:t>“Timely Viticulture” Regional Summer Twilight Meetings.</w:t>
      </w:r>
    </w:p>
    <w:p>
      <w:pPr>
        <w:pStyle w:val="BodyText"/>
        <w:spacing w:before="158"/>
        <w:ind w:left="1760" w:right="2074"/>
      </w:pPr>
      <w:r>
        <w:rPr/>
        <w:t>Jubilee Farms and Vineyard, Leonardtown, Maryland. June 2005. Shelton Vineyard, Freedom, Maryland. June 2005.</w:t>
      </w:r>
    </w:p>
    <w:p>
      <w:pPr>
        <w:pStyle w:val="BodyText"/>
      </w:pPr>
    </w:p>
    <w:p>
      <w:pPr>
        <w:pStyle w:val="BodyText"/>
        <w:ind w:left="680" w:right="902"/>
      </w:pPr>
      <w:r>
        <w:rPr/>
        <w:t>Fruit and Vegetable </w:t>
      </w:r>
      <w:r>
        <w:rPr>
          <w:u w:val="single"/>
        </w:rPr>
        <w:t>In-Service Training</w:t>
      </w:r>
      <w:r>
        <w:rPr/>
        <w:t> and Tour. Upper Marlboro, Largo, Maryland. August 18, 2005. 24 participants.</w:t>
      </w:r>
    </w:p>
    <w:p>
      <w:pPr>
        <w:pStyle w:val="BodyText"/>
        <w:ind w:left="1688" w:right="3194"/>
      </w:pPr>
      <w:r>
        <w:rPr>
          <w:u w:val="single"/>
        </w:rPr>
        <w:t>Experimental Vineyard Variety and Pest Management Update</w:t>
      </w:r>
      <w:r>
        <w:rPr/>
        <w:t> </w:t>
      </w:r>
      <w:r>
        <w:rPr>
          <w:u w:val="single"/>
        </w:rPr>
        <w:t>Southern Highbush Blueberries for Southern Maryland</w:t>
      </w:r>
    </w:p>
    <w:p>
      <w:pPr>
        <w:pStyle w:val="BodyText"/>
        <w:ind w:left="1688"/>
      </w:pPr>
      <w:r>
        <w:rPr>
          <w:u w:val="single"/>
        </w:rPr>
        <w:t>Beach Plums – An Alternative Crop for Southern Maryland</w:t>
      </w:r>
    </w:p>
    <w:p>
      <w:pPr>
        <w:pStyle w:val="BodyText"/>
        <w:spacing w:before="2"/>
        <w:rPr>
          <w:sz w:val="16"/>
        </w:rPr>
      </w:pPr>
    </w:p>
    <w:p>
      <w:pPr>
        <w:pStyle w:val="BodyText"/>
        <w:spacing w:before="90"/>
        <w:ind w:left="680" w:right="975"/>
      </w:pPr>
      <w:r>
        <w:rPr/>
        <w:t>Annual Summer Regional Twilight Commercial Fruit Tour. Upper Marlboro, Largo, Maryland. August 2005. 60 participants.</w:t>
      </w:r>
    </w:p>
    <w:p>
      <w:pPr>
        <w:pStyle w:val="BodyText"/>
        <w:spacing w:before="1"/>
        <w:ind w:left="1850"/>
      </w:pPr>
      <w:r>
        <w:rPr>
          <w:u w:val="single"/>
        </w:rPr>
        <w:t>Wine and Table Grape Variety and Pest Management Update.</w:t>
      </w:r>
    </w:p>
    <w:p>
      <w:pPr>
        <w:pStyle w:val="BodyText"/>
        <w:ind w:left="2300" w:right="902" w:hanging="450"/>
      </w:pPr>
      <w:r>
        <w:rPr/>
        <w:t>Alternative Crops Research for the SoMD region: Southern Highbush Blueberries and Beach Plums.</w:t>
      </w:r>
    </w:p>
    <w:p>
      <w:pPr>
        <w:pStyle w:val="BodyText"/>
        <w:spacing w:before="11"/>
        <w:rPr>
          <w:sz w:val="23"/>
        </w:rPr>
      </w:pPr>
    </w:p>
    <w:p>
      <w:pPr>
        <w:pStyle w:val="BodyText"/>
        <w:ind w:left="968" w:hanging="288"/>
      </w:pPr>
      <w:r>
        <w:rPr>
          <w:spacing w:val="-4"/>
        </w:rPr>
        <w:t>Fiola, </w:t>
      </w:r>
      <w:r>
        <w:rPr>
          <w:spacing w:val="-3"/>
        </w:rPr>
        <w:t>J.A. 2005. </w:t>
      </w:r>
      <w:r>
        <w:rPr>
          <w:u w:val="single"/>
        </w:rPr>
        <w:t>The </w:t>
      </w:r>
      <w:r>
        <w:rPr>
          <w:spacing w:val="-3"/>
          <w:u w:val="single"/>
        </w:rPr>
        <w:t>UMD </w:t>
      </w:r>
      <w:r>
        <w:rPr>
          <w:spacing w:val="-4"/>
          <w:u w:val="single"/>
        </w:rPr>
        <w:t>Viticulture, </w:t>
      </w:r>
      <w:r>
        <w:rPr>
          <w:spacing w:val="-3"/>
          <w:u w:val="single"/>
        </w:rPr>
        <w:t>Enology, </w:t>
      </w:r>
      <w:r>
        <w:rPr>
          <w:u w:val="single"/>
        </w:rPr>
        <w:t>and </w:t>
      </w:r>
      <w:r>
        <w:rPr>
          <w:spacing w:val="-4"/>
          <w:u w:val="single"/>
        </w:rPr>
        <w:t>Alternative Fruit Program.</w:t>
      </w:r>
      <w:r>
        <w:rPr>
          <w:spacing w:val="-4"/>
        </w:rPr>
        <w:t> </w:t>
      </w:r>
      <w:r>
        <w:rPr>
          <w:spacing w:val="-3"/>
        </w:rPr>
        <w:t>Rural Heritage </w:t>
      </w:r>
      <w:r>
        <w:rPr>
          <w:spacing w:val="-4"/>
        </w:rPr>
        <w:t>Day/WyeREC </w:t>
      </w:r>
      <w:r>
        <w:rPr>
          <w:spacing w:val="-3"/>
        </w:rPr>
        <w:t>Open </w:t>
      </w:r>
      <w:r>
        <w:rPr>
          <w:spacing w:val="-4"/>
        </w:rPr>
        <w:t>House. Centerville, Maryland. </w:t>
      </w:r>
      <w:r>
        <w:rPr>
          <w:spacing w:val="-3"/>
        </w:rPr>
        <w:t>September 2005.</w:t>
      </w:r>
    </w:p>
    <w:p>
      <w:pPr>
        <w:pStyle w:val="BodyText"/>
        <w:spacing w:before="160"/>
        <w:ind w:left="967" w:right="902" w:hanging="288"/>
      </w:pPr>
      <w:r>
        <w:rPr>
          <w:spacing w:val="-3"/>
        </w:rPr>
        <w:t>Fiola, J.A. </w:t>
      </w:r>
      <w:r>
        <w:rPr>
          <w:spacing w:val="-4"/>
        </w:rPr>
        <w:t>2005. </w:t>
      </w:r>
      <w:r>
        <w:rPr>
          <w:u w:val="single"/>
        </w:rPr>
        <w:t>The </w:t>
      </w:r>
      <w:r>
        <w:rPr>
          <w:spacing w:val="-3"/>
          <w:u w:val="single"/>
        </w:rPr>
        <w:t>University </w:t>
      </w:r>
      <w:r>
        <w:rPr>
          <w:u w:val="single"/>
        </w:rPr>
        <w:t>of </w:t>
      </w:r>
      <w:r>
        <w:rPr>
          <w:spacing w:val="-3"/>
          <w:u w:val="single"/>
        </w:rPr>
        <w:t>Maryland Viticulture Enology </w:t>
      </w:r>
      <w:r>
        <w:rPr>
          <w:u w:val="single"/>
        </w:rPr>
        <w:t>and </w:t>
      </w:r>
      <w:r>
        <w:rPr>
          <w:spacing w:val="-4"/>
          <w:u w:val="single"/>
        </w:rPr>
        <w:t>Alternative </w:t>
      </w:r>
      <w:r>
        <w:rPr>
          <w:spacing w:val="-3"/>
          <w:u w:val="single"/>
        </w:rPr>
        <w:t>Fruit </w:t>
      </w:r>
      <w:r>
        <w:rPr>
          <w:spacing w:val="-4"/>
          <w:u w:val="single"/>
        </w:rPr>
        <w:t>Research</w:t>
      </w:r>
      <w:r>
        <w:rPr>
          <w:spacing w:val="-4"/>
        </w:rPr>
        <w:t> </w:t>
      </w:r>
      <w:r>
        <w:rPr>
          <w:u w:val="single"/>
        </w:rPr>
        <w:t>and </w:t>
      </w:r>
      <w:r>
        <w:rPr>
          <w:spacing w:val="-3"/>
          <w:u w:val="single"/>
        </w:rPr>
        <w:t>Extension </w:t>
      </w:r>
      <w:r>
        <w:rPr>
          <w:spacing w:val="-4"/>
          <w:u w:val="single"/>
        </w:rPr>
        <w:t>Program.</w:t>
      </w:r>
      <w:r>
        <w:rPr>
          <w:spacing w:val="-4"/>
        </w:rPr>
        <w:t> </w:t>
      </w:r>
      <w:r>
        <w:rPr>
          <w:spacing w:val="-3"/>
        </w:rPr>
        <w:t>Invited </w:t>
      </w:r>
      <w:r>
        <w:rPr>
          <w:spacing w:val="-4"/>
        </w:rPr>
        <w:t>poster presentation </w:t>
      </w:r>
      <w:r>
        <w:rPr/>
        <w:t>at </w:t>
      </w:r>
      <w:r>
        <w:rPr>
          <w:spacing w:val="-3"/>
        </w:rPr>
        <w:t>“The Land Grant </w:t>
      </w:r>
      <w:r>
        <w:rPr>
          <w:spacing w:val="-4"/>
        </w:rPr>
        <w:t>Mission: Relevant or </w:t>
      </w:r>
      <w:r>
        <w:rPr>
          <w:spacing w:val="-3"/>
        </w:rPr>
        <w:t>Relic?” </w:t>
      </w:r>
      <w:r>
        <w:rPr/>
        <w:t>A </w:t>
      </w:r>
      <w:r>
        <w:rPr>
          <w:spacing w:val="-4"/>
        </w:rPr>
        <w:t>symposium </w:t>
      </w:r>
      <w:r>
        <w:rPr/>
        <w:t>to </w:t>
      </w:r>
      <w:r>
        <w:rPr>
          <w:spacing w:val="-3"/>
        </w:rPr>
        <w:t>kick off </w:t>
      </w:r>
      <w:r>
        <w:rPr/>
        <w:t>the </w:t>
      </w:r>
      <w:r>
        <w:rPr>
          <w:spacing w:val="-3"/>
        </w:rPr>
        <w:t>University </w:t>
      </w:r>
      <w:r>
        <w:rPr/>
        <w:t>of </w:t>
      </w:r>
      <w:r>
        <w:rPr>
          <w:spacing w:val="-3"/>
        </w:rPr>
        <w:t>Maryland’s 150</w:t>
      </w:r>
      <w:r>
        <w:rPr>
          <w:spacing w:val="-3"/>
          <w:vertAlign w:val="superscript"/>
        </w:rPr>
        <w:t>th</w:t>
      </w:r>
      <w:r>
        <w:rPr>
          <w:spacing w:val="-3"/>
          <w:vertAlign w:val="baseline"/>
        </w:rPr>
        <w:t> </w:t>
      </w:r>
      <w:r>
        <w:rPr>
          <w:spacing w:val="-4"/>
          <w:vertAlign w:val="baseline"/>
        </w:rPr>
        <w:t>Anniversary. </w:t>
      </w:r>
      <w:r>
        <w:rPr>
          <w:spacing w:val="-3"/>
          <w:vertAlign w:val="baseline"/>
        </w:rPr>
        <w:t>October </w:t>
      </w:r>
      <w:r>
        <w:rPr>
          <w:spacing w:val="-4"/>
          <w:vertAlign w:val="baseline"/>
        </w:rPr>
        <w:t>22, 2005.</w:t>
      </w:r>
    </w:p>
    <w:p>
      <w:pPr>
        <w:pStyle w:val="BodyText"/>
        <w:spacing w:before="159"/>
        <w:ind w:left="968" w:right="870" w:hanging="288"/>
      </w:pPr>
      <w:r>
        <w:rPr>
          <w:spacing w:val="-3"/>
        </w:rPr>
        <w:t>Fiola, J.A. </w:t>
      </w:r>
      <w:r>
        <w:rPr>
          <w:spacing w:val="-4"/>
        </w:rPr>
        <w:t>2005. </w:t>
      </w:r>
      <w:r>
        <w:rPr>
          <w:spacing w:val="-3"/>
          <w:u w:val="single"/>
        </w:rPr>
        <w:t>The Basics </w:t>
      </w:r>
      <w:r>
        <w:rPr>
          <w:u w:val="single"/>
        </w:rPr>
        <w:t>of </w:t>
      </w:r>
      <w:r>
        <w:rPr>
          <w:spacing w:val="-3"/>
          <w:u w:val="single"/>
        </w:rPr>
        <w:t>Wine and Table </w:t>
      </w:r>
      <w:r>
        <w:rPr>
          <w:spacing w:val="-4"/>
          <w:u w:val="single"/>
        </w:rPr>
        <w:t>Grape Growing.</w:t>
      </w:r>
      <w:r>
        <w:rPr>
          <w:spacing w:val="-4"/>
        </w:rPr>
        <w:t> Annual Mid-Atlantic Crop Management </w:t>
      </w:r>
      <w:r>
        <w:rPr>
          <w:spacing w:val="-3"/>
        </w:rPr>
        <w:t>School for MD/DE </w:t>
      </w:r>
      <w:r>
        <w:rPr>
          <w:spacing w:val="-4"/>
        </w:rPr>
        <w:t>Certified </w:t>
      </w:r>
      <w:r>
        <w:rPr>
          <w:spacing w:val="-3"/>
        </w:rPr>
        <w:t>Crop </w:t>
      </w:r>
      <w:r>
        <w:rPr>
          <w:spacing w:val="-4"/>
        </w:rPr>
        <w:t>Advisors </w:t>
      </w:r>
      <w:r>
        <w:rPr/>
        <w:t>and </w:t>
      </w:r>
      <w:r>
        <w:rPr>
          <w:spacing w:val="-3"/>
        </w:rPr>
        <w:t>Extension Educators. </w:t>
      </w:r>
      <w:r>
        <w:rPr>
          <w:spacing w:val="-4"/>
        </w:rPr>
        <w:t>Ocean City, Maryland. November 2005. </w:t>
      </w:r>
      <w:r>
        <w:rPr/>
        <w:t>80+ </w:t>
      </w:r>
      <w:r>
        <w:rPr>
          <w:spacing w:val="-3"/>
        </w:rPr>
        <w:t>participants. (Invited)</w:t>
      </w:r>
    </w:p>
    <w:p>
      <w:pPr>
        <w:pStyle w:val="BodyText"/>
        <w:spacing w:before="161"/>
        <w:ind w:left="968" w:right="902" w:hanging="288"/>
      </w:pPr>
      <w:r>
        <w:rPr>
          <w:spacing w:val="-3"/>
        </w:rPr>
        <w:t>Fiola, J.A. </w:t>
      </w:r>
      <w:r>
        <w:rPr>
          <w:spacing w:val="-4"/>
        </w:rPr>
        <w:t>2006. Traditional </w:t>
      </w:r>
      <w:r>
        <w:rPr>
          <w:spacing w:val="-3"/>
        </w:rPr>
        <w:t>and </w:t>
      </w:r>
      <w:r>
        <w:rPr>
          <w:spacing w:val="-4"/>
        </w:rPr>
        <w:t>Alternative </w:t>
      </w:r>
      <w:r>
        <w:rPr>
          <w:spacing w:val="-3"/>
        </w:rPr>
        <w:t>Variety </w:t>
      </w:r>
      <w:r>
        <w:rPr>
          <w:spacing w:val="-4"/>
        </w:rPr>
        <w:t>Considerations </w:t>
      </w:r>
      <w:r>
        <w:rPr>
          <w:spacing w:val="-3"/>
        </w:rPr>
        <w:t>for </w:t>
      </w:r>
      <w:r>
        <w:rPr>
          <w:spacing w:val="-2"/>
        </w:rPr>
        <w:t>the </w:t>
      </w:r>
      <w:r>
        <w:rPr>
          <w:spacing w:val="-4"/>
        </w:rPr>
        <w:t>Mid-Atlantic. Annual </w:t>
      </w:r>
      <w:r>
        <w:rPr>
          <w:spacing w:val="-3"/>
        </w:rPr>
        <w:t>New Jersey </w:t>
      </w:r>
      <w:r>
        <w:rPr>
          <w:spacing w:val="-4"/>
        </w:rPr>
        <w:t>Vegetable Growers </w:t>
      </w:r>
      <w:r>
        <w:rPr>
          <w:spacing w:val="-3"/>
        </w:rPr>
        <w:t>Meeting </w:t>
      </w:r>
      <w:r>
        <w:rPr/>
        <w:t>– </w:t>
      </w:r>
      <w:r>
        <w:rPr>
          <w:spacing w:val="-4"/>
        </w:rPr>
        <w:t>Grape Session. Atlantic City, </w:t>
      </w:r>
      <w:r>
        <w:rPr>
          <w:spacing w:val="-3"/>
        </w:rPr>
        <w:t>New </w:t>
      </w:r>
      <w:r>
        <w:rPr>
          <w:spacing w:val="-4"/>
        </w:rPr>
        <w:t>Jersey. 45 </w:t>
      </w:r>
      <w:r>
        <w:rPr>
          <w:spacing w:val="-3"/>
        </w:rPr>
        <w:t>participants. (With Proceedings </w:t>
      </w:r>
      <w:r>
        <w:rPr/>
        <w:t>of the </w:t>
      </w:r>
      <w:r>
        <w:rPr>
          <w:spacing w:val="-3"/>
        </w:rPr>
        <w:t>Annual New Jersey </w:t>
      </w:r>
      <w:r>
        <w:rPr>
          <w:spacing w:val="-4"/>
        </w:rPr>
        <w:t>Vegetable </w:t>
      </w:r>
      <w:r>
        <w:rPr>
          <w:spacing w:val="-3"/>
        </w:rPr>
        <w:t>Growers </w:t>
      </w:r>
      <w:r>
        <w:rPr>
          <w:spacing w:val="-4"/>
        </w:rPr>
        <w:t>Meeting).</w:t>
      </w:r>
    </w:p>
    <w:p>
      <w:pPr>
        <w:pStyle w:val="BodyText"/>
        <w:spacing w:before="160"/>
        <w:ind w:left="968" w:right="1131" w:hanging="288"/>
      </w:pPr>
      <w:r>
        <w:rPr>
          <w:spacing w:val="-3"/>
        </w:rPr>
        <w:t>Fiola, J.A. </w:t>
      </w:r>
      <w:r>
        <w:rPr>
          <w:spacing w:val="-4"/>
        </w:rPr>
        <w:t>2006. </w:t>
      </w:r>
      <w:r>
        <w:rPr/>
        <w:t>The </w:t>
      </w:r>
      <w:r>
        <w:rPr>
          <w:spacing w:val="-3"/>
        </w:rPr>
        <w:t>University </w:t>
      </w:r>
      <w:r>
        <w:rPr/>
        <w:t>of </w:t>
      </w:r>
      <w:r>
        <w:rPr>
          <w:spacing w:val="-3"/>
        </w:rPr>
        <w:t>Maryland Viticulture </w:t>
      </w:r>
      <w:r>
        <w:rPr/>
        <w:t>and </w:t>
      </w:r>
      <w:r>
        <w:rPr>
          <w:spacing w:val="-3"/>
        </w:rPr>
        <w:t>Enology Program. University of </w:t>
      </w:r>
      <w:r>
        <w:rPr>
          <w:spacing w:val="-4"/>
        </w:rPr>
        <w:t>Maryland Department </w:t>
      </w:r>
      <w:r>
        <w:rPr/>
        <w:t>of </w:t>
      </w:r>
      <w:r>
        <w:rPr>
          <w:spacing w:val="-4"/>
        </w:rPr>
        <w:t>Entomology Professional </w:t>
      </w:r>
      <w:r>
        <w:rPr>
          <w:spacing w:val="-3"/>
        </w:rPr>
        <w:t>Seminar </w:t>
      </w:r>
      <w:r>
        <w:rPr>
          <w:spacing w:val="-4"/>
        </w:rPr>
        <w:t>Series. </w:t>
      </w:r>
      <w:r>
        <w:rPr>
          <w:spacing w:val="-3"/>
        </w:rPr>
        <w:t>College Park, Maryland.</w:t>
      </w:r>
    </w:p>
    <w:p>
      <w:pPr>
        <w:spacing w:before="160"/>
        <w:ind w:left="968" w:right="902" w:hanging="288"/>
        <w:jc w:val="left"/>
        <w:rPr>
          <w:sz w:val="24"/>
        </w:rPr>
      </w:pPr>
      <w:r>
        <w:rPr>
          <w:i/>
          <w:sz w:val="24"/>
        </w:rPr>
        <w:t>Beginners’ Grape Growing Workshop. </w:t>
      </w:r>
      <w:r>
        <w:rPr>
          <w:sz w:val="24"/>
        </w:rPr>
        <w:t>Regional Cooperative program with Virginia Tech and Penn State (M. Chien, T. Wolf, and J.A. Fiola).</w:t>
      </w:r>
    </w:p>
    <w:p>
      <w:pPr>
        <w:spacing w:after="0"/>
        <w:jc w:val="left"/>
        <w:rPr>
          <w:sz w:val="24"/>
        </w:rPr>
        <w:sectPr>
          <w:pgSz w:w="12240" w:h="15840"/>
          <w:pgMar w:header="0" w:footer="1065" w:top="1360" w:bottom="1260" w:left="760" w:right="620"/>
        </w:sectPr>
      </w:pPr>
    </w:p>
    <w:p>
      <w:pPr>
        <w:pStyle w:val="BodyText"/>
        <w:spacing w:before="76"/>
        <w:ind w:left="968" w:right="1131"/>
      </w:pPr>
      <w:r>
        <w:rPr/>
        <w:t>Lancaster, Pennsylvania. March 2006. 40+ annual participants from 5 surrounding states. Washington County, Maryland. October 2006. 35+ participants from 4 surrounding states. Southern Maryland. October 2006. 80+ annual participants from 5 surrounding counties.</w:t>
      </w:r>
    </w:p>
    <w:p>
      <w:pPr>
        <w:pStyle w:val="BodyText"/>
        <w:spacing w:before="121"/>
        <w:ind w:left="967" w:right="1131" w:hanging="288"/>
      </w:pPr>
      <w:r>
        <w:rPr/>
        <w:t>Fiola, J.A. 2006. Site Selection and Matching Varieties for Southern Maryland. MGGA Southern Maryland Chapter Meeting. Leonardtown, Maryland. 26 participants.</w:t>
      </w:r>
    </w:p>
    <w:p>
      <w:pPr>
        <w:pStyle w:val="BodyText"/>
        <w:spacing w:before="120"/>
        <w:ind w:left="967" w:right="1131" w:hanging="288"/>
      </w:pPr>
      <w:r>
        <w:rPr/>
        <w:t>Fiola J.A. 2006. Small Fruit Culture and Disease Management Update. Annual Regional Spring Twilight Fruit Meeting. Catoctin Mountain Orchards, Catoctin, Maryland.</w:t>
      </w:r>
    </w:p>
    <w:p>
      <w:pPr>
        <w:pStyle w:val="BodyText"/>
        <w:spacing w:before="120"/>
        <w:ind w:left="968" w:right="1131" w:hanging="288"/>
      </w:pPr>
      <w:r>
        <w:rPr/>
        <w:t>Fiola J.A. 2006. Small Fruit Culture and Disease Management Update. Annual Regional Spring Twilight Fruit Meeting. Barr Orchards, Cavetown, Maryland.</w:t>
      </w:r>
    </w:p>
    <w:p>
      <w:pPr>
        <w:pStyle w:val="BodyText"/>
        <w:spacing w:before="120"/>
        <w:ind w:left="680"/>
      </w:pPr>
      <w:r>
        <w:rPr/>
        <w:t>“Timely Viticulture” Regional Summer Twilight Meetings.</w:t>
      </w:r>
    </w:p>
    <w:p>
      <w:pPr>
        <w:pStyle w:val="BodyText"/>
        <w:spacing w:before="15"/>
        <w:ind w:left="1040" w:right="2908"/>
      </w:pPr>
      <w:r>
        <w:rPr/>
        <w:t>Jubilee Farms and Vineyard, Leonardtown, Maryland. June 2006. Shelton Vineyard, Freedom, Maryland. June 2006.</w:t>
      </w:r>
    </w:p>
    <w:p>
      <w:pPr>
        <w:pStyle w:val="BodyText"/>
        <w:spacing w:before="120"/>
        <w:ind w:left="968" w:right="1131" w:hanging="288"/>
      </w:pPr>
      <w:r>
        <w:rPr/>
        <w:t>Fiola, J.A. 2006. Current issues in Canopy and Pest Management. Maryland Grape Growers Association Annual Summer Field Day. Upper Marlboro, Maryland. June 2006. 48 participants.</w:t>
      </w:r>
    </w:p>
    <w:p>
      <w:pPr>
        <w:pStyle w:val="BodyText"/>
        <w:spacing w:before="120"/>
        <w:ind w:left="968" w:right="902" w:hanging="288"/>
      </w:pPr>
      <w:r>
        <w:rPr/>
        <w:t>Fiola, J.A. 2006. Wine and Table Grape Variety and Pest Management Update </w:t>
      </w:r>
      <w:r>
        <w:rPr>
          <w:i/>
        </w:rPr>
        <w:t>and </w:t>
      </w:r>
      <w:r>
        <w:rPr/>
        <w:t>Alternative Crops Research for the SoMD region: Southern Highbush Blueberries and Beach Plums.</w:t>
      </w:r>
    </w:p>
    <w:p>
      <w:pPr>
        <w:pStyle w:val="BodyText"/>
        <w:ind w:left="968" w:right="1740"/>
      </w:pPr>
      <w:r>
        <w:rPr/>
        <w:t>Annual Summer Regional Twilight Commercial Fruit Tour. Upper Marlboro, Largo, Maryland. August 2006. 60 participants.</w:t>
      </w:r>
    </w:p>
    <w:p>
      <w:pPr>
        <w:pStyle w:val="BodyText"/>
        <w:spacing w:before="120"/>
        <w:ind w:left="968" w:right="1131" w:hanging="288"/>
      </w:pPr>
      <w:r>
        <w:rPr/>
        <w:t>Fiola, J.A. 2006. The UMD Viticulture, Enology, and Small Fruit Program. WMREC Open- House. Keedysville, Maryland.</w:t>
      </w:r>
    </w:p>
    <w:p>
      <w:pPr>
        <w:pStyle w:val="BodyText"/>
        <w:spacing w:before="121"/>
        <w:ind w:left="967" w:right="902" w:hanging="288"/>
      </w:pPr>
      <w:r>
        <w:rPr/>
        <w:t>Fiola, J.A. 2006. </w:t>
      </w:r>
      <w:r>
        <w:rPr>
          <w:u w:val="single"/>
        </w:rPr>
        <w:t>The Basics of Wine and Table Grape Production.</w:t>
      </w:r>
      <w:r>
        <w:rPr/>
        <w:t> Annual Mid-Atlantic Crop Management School for MD/DE Certified Crop Advisors and Extension Educators. Ocean City, Maryland. November 2006. 80+ participants. (Invited)</w:t>
      </w:r>
    </w:p>
    <w:p>
      <w:pPr>
        <w:pStyle w:val="BodyText"/>
        <w:spacing w:before="120"/>
        <w:ind w:left="968" w:right="870" w:hanging="288"/>
      </w:pPr>
      <w:r>
        <w:rPr/>
        <w:t>Fiola, J.A. 2007. The University of Maryland Viticulture and Enology Program. University of Maryland Department of Plant Science Professional Seminar Series. College Park, Maryland.</w:t>
      </w:r>
    </w:p>
    <w:p>
      <w:pPr>
        <w:spacing w:before="120"/>
        <w:ind w:left="680" w:right="0" w:firstLine="0"/>
        <w:jc w:val="left"/>
        <w:rPr>
          <w:sz w:val="24"/>
        </w:rPr>
      </w:pPr>
      <w:r>
        <w:rPr>
          <w:i/>
          <w:sz w:val="24"/>
        </w:rPr>
        <w:t>Beginners’ Grape Growing Workshop. </w:t>
      </w:r>
      <w:r>
        <w:rPr>
          <w:sz w:val="24"/>
        </w:rPr>
        <w:t>Regional program with MCE faulty.</w:t>
      </w:r>
    </w:p>
    <w:p>
      <w:pPr>
        <w:pStyle w:val="BodyText"/>
        <w:spacing w:before="15"/>
        <w:ind w:left="968"/>
      </w:pPr>
      <w:r>
        <w:rPr/>
        <w:t>Salisbury Maryland. February 2007. 80+ annual participants from 5 surrounding counties.</w:t>
      </w:r>
    </w:p>
    <w:p>
      <w:pPr>
        <w:pStyle w:val="BodyText"/>
        <w:spacing w:before="120"/>
        <w:ind w:left="968" w:right="1131" w:hanging="288"/>
      </w:pPr>
      <w:r>
        <w:rPr/>
        <w:t>Fiola J.A. 2007. Small Fruit Culture and Disease Management Update. Annual Regional Spring Twilight Fruit Meeting. Reinhart Orchards, Smithburg, Maryland.</w:t>
      </w:r>
    </w:p>
    <w:p>
      <w:pPr>
        <w:pStyle w:val="BodyText"/>
        <w:spacing w:before="120"/>
        <w:ind w:left="967" w:right="902" w:hanging="288"/>
      </w:pPr>
      <w:r>
        <w:rPr/>
        <w:t>Fiola, J.A. 2007. Site Selection and Matching Varieties for Southern Maryland. MGGA Annual Summer Filed Day. Lusby, Maryland. 45 participants.</w:t>
      </w:r>
    </w:p>
    <w:p>
      <w:pPr>
        <w:pStyle w:val="BodyText"/>
        <w:spacing w:before="120"/>
        <w:ind w:left="739"/>
      </w:pPr>
      <w:r>
        <w:rPr/>
        <w:t>“Timely Viticulture” Regional Summer Twilight Meetings.</w:t>
      </w:r>
    </w:p>
    <w:p>
      <w:pPr>
        <w:pStyle w:val="BodyText"/>
        <w:spacing w:before="16"/>
        <w:ind w:left="1039"/>
      </w:pPr>
      <w:r>
        <w:rPr/>
        <w:t>Shelton Vineyard, Freedom, Maryland. June 2007. 23 participants.</w:t>
      </w:r>
    </w:p>
    <w:p>
      <w:pPr>
        <w:pStyle w:val="BodyText"/>
        <w:spacing w:before="120"/>
        <w:ind w:left="968" w:right="902" w:hanging="288"/>
      </w:pPr>
      <w:r>
        <w:rPr/>
        <w:t>Fiola, J.A. 2007. Wine and Table Grape Variety and Pest Management Update </w:t>
      </w:r>
      <w:r>
        <w:rPr>
          <w:i/>
        </w:rPr>
        <w:t>and </w:t>
      </w:r>
      <w:r>
        <w:rPr/>
        <w:t>Alternative Crops Research for the SoMD region: Southern Highbush Blueberries and Beach Plums.</w:t>
      </w:r>
    </w:p>
    <w:p>
      <w:pPr>
        <w:pStyle w:val="BodyText"/>
        <w:ind w:left="968" w:right="1740"/>
      </w:pPr>
      <w:r>
        <w:rPr/>
        <w:t>Annual Summer Regional Twilight Commercial Fruit Tour. Upper Marlboro, Largo, Maryland. August 2007. 90 participants.</w:t>
      </w:r>
    </w:p>
    <w:p>
      <w:pPr>
        <w:spacing w:after="0"/>
        <w:sectPr>
          <w:pgSz w:w="12240" w:h="15840"/>
          <w:pgMar w:header="0" w:footer="1065" w:top="1360" w:bottom="1260" w:left="760" w:right="620"/>
        </w:sectPr>
      </w:pPr>
    </w:p>
    <w:p>
      <w:pPr>
        <w:pStyle w:val="Heading2"/>
        <w:spacing w:before="60"/>
      </w:pPr>
      <w:r>
        <w:rPr/>
        <w:t>Publications:</w:t>
      </w:r>
    </w:p>
    <w:p>
      <w:pPr>
        <w:pStyle w:val="BodyText"/>
        <w:spacing w:before="116"/>
        <w:ind w:left="679" w:right="902"/>
      </w:pPr>
      <w:r>
        <w:rPr/>
        <w:t>Demchak, K., J.A. Fiola, A.D. Bratsch, A. Biggs, and G.C. Pavlis. - 2008. Mid-Atlantic Berry Guide for Commercial Growers. 205 pp. (Note – this is a partial list of authors of this publication.)</w:t>
      </w:r>
    </w:p>
    <w:p>
      <w:pPr>
        <w:spacing w:after="0"/>
        <w:sectPr>
          <w:pgSz w:w="12240" w:h="15840"/>
          <w:pgMar w:header="0" w:footer="1065" w:top="1380" w:bottom="1260" w:left="760" w:right="620"/>
        </w:sectPr>
      </w:pPr>
    </w:p>
    <w:p>
      <w:pPr>
        <w:pStyle w:val="Heading2"/>
        <w:spacing w:before="79"/>
      </w:pPr>
      <w:bookmarkStart w:name="_TOC_250000" w:id="17"/>
      <w:bookmarkEnd w:id="17"/>
      <w:r>
        <w:rPr>
          <w:u w:val="thick"/>
        </w:rPr>
        <w:t>Appendices</w:t>
      </w:r>
    </w:p>
    <w:p>
      <w:pPr>
        <w:pStyle w:val="BodyText"/>
        <w:spacing w:before="2"/>
        <w:rPr>
          <w:b/>
          <w:sz w:val="16"/>
        </w:rPr>
      </w:pPr>
    </w:p>
    <w:p>
      <w:pPr>
        <w:spacing w:before="90"/>
        <w:ind w:left="680" w:right="0" w:firstLine="0"/>
        <w:jc w:val="left"/>
        <w:rPr>
          <w:b/>
          <w:sz w:val="24"/>
        </w:rPr>
      </w:pPr>
      <w:r>
        <w:rPr>
          <w:b/>
          <w:sz w:val="24"/>
        </w:rPr>
        <w:t>Appendix 1. CMREC Upper Marlboro Beach Plum Screening Trial - Plot Layout</w:t>
      </w:r>
    </w:p>
    <w:p>
      <w:pPr>
        <w:pStyle w:val="BodyText"/>
        <w:rPr>
          <w:b/>
          <w:sz w:val="20"/>
        </w:rPr>
      </w:pPr>
    </w:p>
    <w:p>
      <w:pPr>
        <w:pStyle w:val="BodyText"/>
        <w:rPr>
          <w:b/>
          <w:sz w:val="20"/>
        </w:rPr>
      </w:pPr>
    </w:p>
    <w:p>
      <w:pPr>
        <w:pStyle w:val="BodyText"/>
        <w:spacing w:before="9"/>
        <w:rPr>
          <w:b/>
          <w:sz w:val="19"/>
        </w:rPr>
      </w:pPr>
    </w:p>
    <w:p>
      <w:pPr>
        <w:pStyle w:val="BodyText"/>
        <w:spacing w:before="90"/>
        <w:ind w:left="71" w:right="1574"/>
        <w:jc w:val="center"/>
      </w:pPr>
      <w:r>
        <w:rPr/>
        <w:t>60 ft.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pStyle w:val="BodyText"/>
        <w:spacing w:before="4"/>
      </w:pPr>
    </w:p>
    <w:p>
      <w:pPr>
        <w:pStyle w:val="BodyText"/>
        <w:ind w:left="1364"/>
      </w:pPr>
      <w:r>
        <w:rPr/>
        <w:pict>
          <v:group style="position:absolute;margin-left:161.625pt;margin-top:-201.811859pt;width:234.75pt;height:432.75pt;mso-position-horizontal-relative:page;mso-position-vertical-relative:paragraph;z-index:1144" coordorigin="3233,-4036" coordsize="4695,8655">
            <v:shape style="position:absolute;left:3240;top:-4029;width:4680;height:8640" type="#_x0000_t75" stroked="false">
              <v:imagedata r:id="rId10" o:title=""/>
            </v:shape>
            <v:rect style="position:absolute;left:3240;top:-4029;width:4680;height:8640" filled="false" stroked="true" strokeweight=".75pt" strokecolor="#000000">
              <v:stroke dashstyle="solid"/>
            </v:rect>
            <v:shape style="position:absolute;left:3960;top:-3129;width:900;height:6840" type="#_x0000_t202" filled="true" fillcolor="#ffffff" stroked="true" strokeweight=".75pt" strokecolor="#000000">
              <v:textbox inset="0,0,0,0">
                <w:txbxContent>
                  <w:p>
                    <w:pPr>
                      <w:spacing w:before="69"/>
                      <w:ind w:left="342" w:right="175" w:hanging="164"/>
                      <w:jc w:val="left"/>
                      <w:rPr>
                        <w:sz w:val="28"/>
                      </w:rPr>
                    </w:pPr>
                    <w:r>
                      <w:rPr>
                        <w:sz w:val="28"/>
                      </w:rPr>
                      <w:t>Row A 1</w:t>
                    </w:r>
                  </w:p>
                  <w:p>
                    <w:pPr>
                      <w:spacing w:line="322" w:lineRule="exact" w:before="0"/>
                      <w:ind w:left="0" w:right="0" w:firstLine="0"/>
                      <w:jc w:val="center"/>
                      <w:rPr>
                        <w:sz w:val="28"/>
                      </w:rPr>
                    </w:pPr>
                    <w:r>
                      <w:rPr>
                        <w:w w:val="99"/>
                        <w:sz w:val="28"/>
                      </w:rPr>
                      <w:t>2</w:t>
                    </w:r>
                  </w:p>
                  <w:p>
                    <w:pPr>
                      <w:spacing w:line="322" w:lineRule="exact" w:before="0"/>
                      <w:ind w:left="0" w:right="0" w:firstLine="0"/>
                      <w:jc w:val="center"/>
                      <w:rPr>
                        <w:sz w:val="28"/>
                      </w:rPr>
                    </w:pPr>
                    <w:r>
                      <w:rPr>
                        <w:w w:val="99"/>
                        <w:sz w:val="28"/>
                      </w:rPr>
                      <w:t>3</w:t>
                    </w:r>
                  </w:p>
                  <w:p>
                    <w:pPr>
                      <w:spacing w:line="322" w:lineRule="exact" w:before="0"/>
                      <w:ind w:left="0" w:right="0" w:firstLine="0"/>
                      <w:jc w:val="center"/>
                      <w:rPr>
                        <w:sz w:val="28"/>
                      </w:rPr>
                    </w:pPr>
                    <w:r>
                      <w:rPr>
                        <w:w w:val="99"/>
                        <w:sz w:val="28"/>
                      </w:rPr>
                      <w:t>4</w:t>
                    </w:r>
                  </w:p>
                  <w:p>
                    <w:pPr>
                      <w:spacing w:line="322" w:lineRule="exact" w:before="1"/>
                      <w:ind w:left="0" w:right="0" w:firstLine="0"/>
                      <w:jc w:val="center"/>
                      <w:rPr>
                        <w:sz w:val="28"/>
                      </w:rPr>
                    </w:pPr>
                    <w:r>
                      <w:rPr>
                        <w:w w:val="99"/>
                        <w:sz w:val="28"/>
                      </w:rPr>
                      <w:t>5</w:t>
                    </w:r>
                  </w:p>
                  <w:p>
                    <w:pPr>
                      <w:spacing w:line="322" w:lineRule="exact" w:before="0"/>
                      <w:ind w:left="0" w:right="0" w:firstLine="0"/>
                      <w:jc w:val="center"/>
                      <w:rPr>
                        <w:sz w:val="28"/>
                      </w:rPr>
                    </w:pPr>
                    <w:r>
                      <w:rPr>
                        <w:w w:val="99"/>
                        <w:sz w:val="28"/>
                      </w:rPr>
                      <w:t>6</w:t>
                    </w:r>
                  </w:p>
                  <w:p>
                    <w:pPr>
                      <w:spacing w:line="322" w:lineRule="exact" w:before="0"/>
                      <w:ind w:left="0" w:right="0" w:firstLine="0"/>
                      <w:jc w:val="center"/>
                      <w:rPr>
                        <w:sz w:val="28"/>
                      </w:rPr>
                    </w:pPr>
                    <w:r>
                      <w:rPr>
                        <w:w w:val="99"/>
                        <w:sz w:val="28"/>
                      </w:rPr>
                      <w:t>7</w:t>
                    </w:r>
                  </w:p>
                  <w:p>
                    <w:pPr>
                      <w:spacing w:line="322" w:lineRule="exact" w:before="0"/>
                      <w:ind w:left="0" w:right="0" w:firstLine="0"/>
                      <w:jc w:val="center"/>
                      <w:rPr>
                        <w:sz w:val="28"/>
                      </w:rPr>
                    </w:pPr>
                    <w:r>
                      <w:rPr>
                        <w:w w:val="99"/>
                        <w:sz w:val="28"/>
                      </w:rPr>
                      <w:t>8</w:t>
                    </w:r>
                  </w:p>
                  <w:p>
                    <w:pPr>
                      <w:spacing w:line="322" w:lineRule="exact" w:before="1"/>
                      <w:ind w:left="0" w:right="0" w:firstLine="0"/>
                      <w:jc w:val="center"/>
                      <w:rPr>
                        <w:sz w:val="28"/>
                      </w:rPr>
                    </w:pPr>
                    <w:r>
                      <w:rPr>
                        <w:w w:val="99"/>
                        <w:sz w:val="28"/>
                      </w:rPr>
                      <w:t>9</w:t>
                    </w:r>
                  </w:p>
                  <w:p>
                    <w:pPr>
                      <w:spacing w:line="322" w:lineRule="exact" w:before="0"/>
                      <w:ind w:left="283" w:right="282" w:firstLine="0"/>
                      <w:jc w:val="center"/>
                      <w:rPr>
                        <w:sz w:val="28"/>
                      </w:rPr>
                    </w:pPr>
                    <w:r>
                      <w:rPr>
                        <w:sz w:val="28"/>
                      </w:rPr>
                      <w:t>10</w:t>
                    </w:r>
                  </w:p>
                  <w:p>
                    <w:pPr>
                      <w:spacing w:line="322" w:lineRule="exact" w:before="0"/>
                      <w:ind w:left="283" w:right="282" w:firstLine="0"/>
                      <w:jc w:val="center"/>
                      <w:rPr>
                        <w:sz w:val="28"/>
                      </w:rPr>
                    </w:pPr>
                    <w:r>
                      <w:rPr>
                        <w:sz w:val="28"/>
                      </w:rPr>
                      <w:t>11</w:t>
                    </w:r>
                  </w:p>
                  <w:p>
                    <w:pPr>
                      <w:spacing w:line="322" w:lineRule="exact" w:before="1"/>
                      <w:ind w:left="283" w:right="282" w:firstLine="0"/>
                      <w:jc w:val="center"/>
                      <w:rPr>
                        <w:sz w:val="28"/>
                      </w:rPr>
                    </w:pPr>
                    <w:r>
                      <w:rPr>
                        <w:sz w:val="28"/>
                      </w:rPr>
                      <w:t>12</w:t>
                    </w:r>
                  </w:p>
                  <w:p>
                    <w:pPr>
                      <w:spacing w:line="322" w:lineRule="exact" w:before="0"/>
                      <w:ind w:left="283" w:right="282" w:firstLine="0"/>
                      <w:jc w:val="center"/>
                      <w:rPr>
                        <w:sz w:val="28"/>
                      </w:rPr>
                    </w:pPr>
                    <w:r>
                      <w:rPr>
                        <w:sz w:val="28"/>
                      </w:rPr>
                      <w:t>13</w:t>
                    </w:r>
                  </w:p>
                  <w:p>
                    <w:pPr>
                      <w:spacing w:line="322" w:lineRule="exact" w:before="0"/>
                      <w:ind w:left="283" w:right="282" w:firstLine="0"/>
                      <w:jc w:val="center"/>
                      <w:rPr>
                        <w:sz w:val="28"/>
                      </w:rPr>
                    </w:pPr>
                    <w:r>
                      <w:rPr>
                        <w:sz w:val="28"/>
                      </w:rPr>
                      <w:t>14</w:t>
                    </w:r>
                  </w:p>
                  <w:p>
                    <w:pPr>
                      <w:spacing w:line="322" w:lineRule="exact" w:before="1"/>
                      <w:ind w:left="283" w:right="282" w:firstLine="0"/>
                      <w:jc w:val="center"/>
                      <w:rPr>
                        <w:sz w:val="28"/>
                      </w:rPr>
                    </w:pPr>
                    <w:r>
                      <w:rPr>
                        <w:sz w:val="28"/>
                      </w:rPr>
                      <w:t>15</w:t>
                    </w:r>
                  </w:p>
                  <w:p>
                    <w:pPr>
                      <w:spacing w:line="322" w:lineRule="exact" w:before="0"/>
                      <w:ind w:left="283" w:right="282" w:firstLine="0"/>
                      <w:jc w:val="center"/>
                      <w:rPr>
                        <w:sz w:val="28"/>
                      </w:rPr>
                    </w:pPr>
                    <w:r>
                      <w:rPr>
                        <w:sz w:val="28"/>
                      </w:rPr>
                      <w:t>16</w:t>
                    </w:r>
                  </w:p>
                </w:txbxContent>
              </v:textbox>
              <v:fill type="solid"/>
              <v:stroke dashstyle="solid"/>
              <w10:wrap type="none"/>
            </v:shape>
            <v:shape style="position:absolute;left:5220;top:-3309;width:900;height:6840" type="#_x0000_t202" filled="false" stroked="true" strokeweight=".75pt" strokecolor="#000000">
              <v:textbox inset="0,0,0,0">
                <w:txbxContent>
                  <w:p>
                    <w:pPr>
                      <w:spacing w:before="69"/>
                      <w:ind w:left="349" w:right="175" w:hanging="171"/>
                      <w:jc w:val="left"/>
                      <w:rPr>
                        <w:sz w:val="28"/>
                      </w:rPr>
                    </w:pPr>
                    <w:r>
                      <w:rPr>
                        <w:sz w:val="28"/>
                      </w:rPr>
                      <w:t>Row B 1</w:t>
                    </w:r>
                  </w:p>
                  <w:p>
                    <w:pPr>
                      <w:spacing w:line="322" w:lineRule="exact" w:before="0"/>
                      <w:ind w:left="0" w:right="0" w:firstLine="0"/>
                      <w:jc w:val="center"/>
                      <w:rPr>
                        <w:sz w:val="28"/>
                      </w:rPr>
                    </w:pPr>
                    <w:r>
                      <w:rPr>
                        <w:w w:val="99"/>
                        <w:sz w:val="28"/>
                      </w:rPr>
                      <w:t>2</w:t>
                    </w:r>
                  </w:p>
                  <w:p>
                    <w:pPr>
                      <w:spacing w:line="322" w:lineRule="exact" w:before="0"/>
                      <w:ind w:left="0" w:right="0" w:firstLine="0"/>
                      <w:jc w:val="center"/>
                      <w:rPr>
                        <w:sz w:val="28"/>
                      </w:rPr>
                    </w:pPr>
                    <w:r>
                      <w:rPr>
                        <w:w w:val="99"/>
                        <w:sz w:val="28"/>
                      </w:rPr>
                      <w:t>3</w:t>
                    </w:r>
                  </w:p>
                  <w:p>
                    <w:pPr>
                      <w:spacing w:line="322" w:lineRule="exact" w:before="0"/>
                      <w:ind w:left="0" w:right="0" w:firstLine="0"/>
                      <w:jc w:val="center"/>
                      <w:rPr>
                        <w:sz w:val="28"/>
                      </w:rPr>
                    </w:pPr>
                    <w:r>
                      <w:rPr>
                        <w:w w:val="99"/>
                        <w:sz w:val="28"/>
                      </w:rPr>
                      <w:t>4</w:t>
                    </w:r>
                  </w:p>
                  <w:p>
                    <w:pPr>
                      <w:spacing w:line="322" w:lineRule="exact" w:before="1"/>
                      <w:ind w:left="0" w:right="0" w:firstLine="0"/>
                      <w:jc w:val="center"/>
                      <w:rPr>
                        <w:sz w:val="28"/>
                      </w:rPr>
                    </w:pPr>
                    <w:r>
                      <w:rPr>
                        <w:w w:val="99"/>
                        <w:sz w:val="28"/>
                      </w:rPr>
                      <w:t>5</w:t>
                    </w:r>
                  </w:p>
                  <w:p>
                    <w:pPr>
                      <w:spacing w:line="322" w:lineRule="exact" w:before="0"/>
                      <w:ind w:left="0" w:right="0" w:firstLine="0"/>
                      <w:jc w:val="center"/>
                      <w:rPr>
                        <w:sz w:val="28"/>
                      </w:rPr>
                    </w:pPr>
                    <w:r>
                      <w:rPr>
                        <w:w w:val="99"/>
                        <w:sz w:val="28"/>
                      </w:rPr>
                      <w:t>6</w:t>
                    </w:r>
                  </w:p>
                  <w:p>
                    <w:pPr>
                      <w:spacing w:line="322" w:lineRule="exact" w:before="0"/>
                      <w:ind w:left="0" w:right="0" w:firstLine="0"/>
                      <w:jc w:val="center"/>
                      <w:rPr>
                        <w:sz w:val="28"/>
                      </w:rPr>
                    </w:pPr>
                    <w:r>
                      <w:rPr>
                        <w:w w:val="99"/>
                        <w:sz w:val="28"/>
                      </w:rPr>
                      <w:t>7</w:t>
                    </w:r>
                  </w:p>
                  <w:p>
                    <w:pPr>
                      <w:spacing w:line="322" w:lineRule="exact" w:before="0"/>
                      <w:ind w:left="0" w:right="0" w:firstLine="0"/>
                      <w:jc w:val="center"/>
                      <w:rPr>
                        <w:sz w:val="28"/>
                      </w:rPr>
                    </w:pPr>
                    <w:r>
                      <w:rPr>
                        <w:w w:val="99"/>
                        <w:sz w:val="28"/>
                      </w:rPr>
                      <w:t>8</w:t>
                    </w:r>
                  </w:p>
                  <w:p>
                    <w:pPr>
                      <w:spacing w:line="322" w:lineRule="exact" w:before="1"/>
                      <w:ind w:left="0" w:right="0" w:firstLine="0"/>
                      <w:jc w:val="center"/>
                      <w:rPr>
                        <w:sz w:val="28"/>
                      </w:rPr>
                    </w:pPr>
                    <w:r>
                      <w:rPr>
                        <w:w w:val="99"/>
                        <w:sz w:val="28"/>
                      </w:rPr>
                      <w:t>9</w:t>
                    </w:r>
                  </w:p>
                  <w:p>
                    <w:pPr>
                      <w:spacing w:line="322" w:lineRule="exact" w:before="0"/>
                      <w:ind w:left="283" w:right="282" w:firstLine="0"/>
                      <w:jc w:val="center"/>
                      <w:rPr>
                        <w:sz w:val="28"/>
                      </w:rPr>
                    </w:pPr>
                    <w:r>
                      <w:rPr>
                        <w:sz w:val="28"/>
                      </w:rPr>
                      <w:t>10</w:t>
                    </w:r>
                  </w:p>
                  <w:p>
                    <w:pPr>
                      <w:spacing w:line="322" w:lineRule="exact" w:before="0"/>
                      <w:ind w:left="283" w:right="282" w:firstLine="0"/>
                      <w:jc w:val="center"/>
                      <w:rPr>
                        <w:sz w:val="28"/>
                      </w:rPr>
                    </w:pPr>
                    <w:r>
                      <w:rPr>
                        <w:sz w:val="28"/>
                      </w:rPr>
                      <w:t>11</w:t>
                    </w:r>
                  </w:p>
                  <w:p>
                    <w:pPr>
                      <w:spacing w:line="322" w:lineRule="exact" w:before="1"/>
                      <w:ind w:left="283" w:right="282" w:firstLine="0"/>
                      <w:jc w:val="center"/>
                      <w:rPr>
                        <w:sz w:val="28"/>
                      </w:rPr>
                    </w:pPr>
                    <w:r>
                      <w:rPr>
                        <w:sz w:val="28"/>
                      </w:rPr>
                      <w:t>12</w:t>
                    </w:r>
                  </w:p>
                  <w:p>
                    <w:pPr>
                      <w:spacing w:line="322" w:lineRule="exact" w:before="0"/>
                      <w:ind w:left="283" w:right="282" w:firstLine="0"/>
                      <w:jc w:val="center"/>
                      <w:rPr>
                        <w:sz w:val="28"/>
                      </w:rPr>
                    </w:pPr>
                    <w:r>
                      <w:rPr>
                        <w:sz w:val="28"/>
                      </w:rPr>
                      <w:t>13</w:t>
                    </w:r>
                  </w:p>
                  <w:p>
                    <w:pPr>
                      <w:spacing w:line="322" w:lineRule="exact" w:before="0"/>
                      <w:ind w:left="283" w:right="282" w:firstLine="0"/>
                      <w:jc w:val="center"/>
                      <w:rPr>
                        <w:sz w:val="28"/>
                      </w:rPr>
                    </w:pPr>
                    <w:r>
                      <w:rPr>
                        <w:sz w:val="28"/>
                      </w:rPr>
                      <w:t>14</w:t>
                    </w:r>
                  </w:p>
                  <w:p>
                    <w:pPr>
                      <w:spacing w:line="322" w:lineRule="exact" w:before="1"/>
                      <w:ind w:left="283" w:right="282" w:firstLine="0"/>
                      <w:jc w:val="center"/>
                      <w:rPr>
                        <w:sz w:val="28"/>
                      </w:rPr>
                    </w:pPr>
                    <w:r>
                      <w:rPr>
                        <w:sz w:val="28"/>
                      </w:rPr>
                      <w:t>15</w:t>
                    </w:r>
                  </w:p>
                  <w:p>
                    <w:pPr>
                      <w:spacing w:line="322" w:lineRule="exact" w:before="0"/>
                      <w:ind w:left="283" w:right="282" w:firstLine="0"/>
                      <w:jc w:val="center"/>
                      <w:rPr>
                        <w:sz w:val="28"/>
                      </w:rPr>
                    </w:pPr>
                    <w:r>
                      <w:rPr>
                        <w:sz w:val="28"/>
                      </w:rPr>
                      <w:t>16</w:t>
                    </w:r>
                  </w:p>
                  <w:p>
                    <w:pPr>
                      <w:spacing w:line="322" w:lineRule="exact" w:before="0"/>
                      <w:ind w:left="283" w:right="282" w:firstLine="0"/>
                      <w:jc w:val="center"/>
                      <w:rPr>
                        <w:sz w:val="28"/>
                      </w:rPr>
                    </w:pPr>
                    <w:r>
                      <w:rPr>
                        <w:sz w:val="28"/>
                      </w:rPr>
                      <w:t>17</w:t>
                    </w:r>
                  </w:p>
                  <w:p>
                    <w:pPr>
                      <w:spacing w:before="1"/>
                      <w:ind w:left="283" w:right="282" w:firstLine="0"/>
                      <w:jc w:val="center"/>
                      <w:rPr>
                        <w:sz w:val="28"/>
                      </w:rPr>
                    </w:pPr>
                    <w:r>
                      <w:rPr>
                        <w:sz w:val="28"/>
                      </w:rPr>
                      <w:t>18</w:t>
                    </w:r>
                  </w:p>
                </w:txbxContent>
              </v:textbox>
              <v:stroke dashstyle="solid"/>
              <w10:wrap type="none"/>
            </v:shape>
            <v:shape style="position:absolute;left:6480;top:-3489;width:900;height:6840" type="#_x0000_t202" filled="false" stroked="true" strokeweight=".75pt" strokecolor="#000000">
              <v:textbox inset="0,0,0,0">
                <w:txbxContent>
                  <w:p>
                    <w:pPr>
                      <w:spacing w:before="69"/>
                      <w:ind w:left="349" w:right="175" w:hanging="171"/>
                      <w:jc w:val="left"/>
                      <w:rPr>
                        <w:sz w:val="28"/>
                      </w:rPr>
                    </w:pPr>
                    <w:r>
                      <w:rPr>
                        <w:sz w:val="28"/>
                      </w:rPr>
                      <w:t>Row C 1</w:t>
                    </w:r>
                  </w:p>
                  <w:p>
                    <w:pPr>
                      <w:spacing w:line="322" w:lineRule="exact" w:before="0"/>
                      <w:ind w:left="0" w:right="0" w:firstLine="0"/>
                      <w:jc w:val="center"/>
                      <w:rPr>
                        <w:sz w:val="28"/>
                      </w:rPr>
                    </w:pPr>
                    <w:r>
                      <w:rPr>
                        <w:w w:val="99"/>
                        <w:sz w:val="28"/>
                      </w:rPr>
                      <w:t>2</w:t>
                    </w:r>
                  </w:p>
                  <w:p>
                    <w:pPr>
                      <w:spacing w:line="322" w:lineRule="exact" w:before="0"/>
                      <w:ind w:left="0" w:right="0" w:firstLine="0"/>
                      <w:jc w:val="center"/>
                      <w:rPr>
                        <w:sz w:val="28"/>
                      </w:rPr>
                    </w:pPr>
                    <w:r>
                      <w:rPr>
                        <w:w w:val="99"/>
                        <w:sz w:val="28"/>
                      </w:rPr>
                      <w:t>3</w:t>
                    </w:r>
                  </w:p>
                  <w:p>
                    <w:pPr>
                      <w:spacing w:line="322" w:lineRule="exact" w:before="0"/>
                      <w:ind w:left="0" w:right="0" w:firstLine="0"/>
                      <w:jc w:val="center"/>
                      <w:rPr>
                        <w:sz w:val="28"/>
                      </w:rPr>
                    </w:pPr>
                    <w:r>
                      <w:rPr>
                        <w:w w:val="99"/>
                        <w:sz w:val="28"/>
                      </w:rPr>
                      <w:t>4</w:t>
                    </w:r>
                  </w:p>
                  <w:p>
                    <w:pPr>
                      <w:spacing w:line="322" w:lineRule="exact" w:before="1"/>
                      <w:ind w:left="0" w:right="0" w:firstLine="0"/>
                      <w:jc w:val="center"/>
                      <w:rPr>
                        <w:sz w:val="28"/>
                      </w:rPr>
                    </w:pPr>
                    <w:r>
                      <w:rPr>
                        <w:w w:val="99"/>
                        <w:sz w:val="28"/>
                      </w:rPr>
                      <w:t>5</w:t>
                    </w:r>
                  </w:p>
                  <w:p>
                    <w:pPr>
                      <w:spacing w:line="322" w:lineRule="exact" w:before="0"/>
                      <w:ind w:left="0" w:right="0" w:firstLine="0"/>
                      <w:jc w:val="center"/>
                      <w:rPr>
                        <w:sz w:val="28"/>
                      </w:rPr>
                    </w:pPr>
                    <w:r>
                      <w:rPr>
                        <w:w w:val="99"/>
                        <w:sz w:val="28"/>
                      </w:rPr>
                      <w:t>6</w:t>
                    </w:r>
                  </w:p>
                  <w:p>
                    <w:pPr>
                      <w:spacing w:line="322" w:lineRule="exact" w:before="0"/>
                      <w:ind w:left="0" w:right="0" w:firstLine="0"/>
                      <w:jc w:val="center"/>
                      <w:rPr>
                        <w:sz w:val="28"/>
                      </w:rPr>
                    </w:pPr>
                    <w:r>
                      <w:rPr>
                        <w:w w:val="99"/>
                        <w:sz w:val="28"/>
                      </w:rPr>
                      <w:t>7</w:t>
                    </w:r>
                  </w:p>
                  <w:p>
                    <w:pPr>
                      <w:spacing w:line="322" w:lineRule="exact" w:before="0"/>
                      <w:ind w:left="0" w:right="0" w:firstLine="0"/>
                      <w:jc w:val="center"/>
                      <w:rPr>
                        <w:sz w:val="28"/>
                      </w:rPr>
                    </w:pPr>
                    <w:r>
                      <w:rPr>
                        <w:w w:val="99"/>
                        <w:sz w:val="28"/>
                      </w:rPr>
                      <w:t>8</w:t>
                    </w:r>
                  </w:p>
                  <w:p>
                    <w:pPr>
                      <w:spacing w:line="322" w:lineRule="exact" w:before="1"/>
                      <w:ind w:left="0" w:right="0" w:firstLine="0"/>
                      <w:jc w:val="center"/>
                      <w:rPr>
                        <w:sz w:val="28"/>
                      </w:rPr>
                    </w:pPr>
                    <w:r>
                      <w:rPr>
                        <w:w w:val="99"/>
                        <w:sz w:val="28"/>
                      </w:rPr>
                      <w:t>9</w:t>
                    </w:r>
                  </w:p>
                  <w:p>
                    <w:pPr>
                      <w:spacing w:line="322" w:lineRule="exact" w:before="0"/>
                      <w:ind w:left="283" w:right="282" w:firstLine="0"/>
                      <w:jc w:val="center"/>
                      <w:rPr>
                        <w:sz w:val="28"/>
                      </w:rPr>
                    </w:pPr>
                    <w:r>
                      <w:rPr>
                        <w:sz w:val="28"/>
                      </w:rPr>
                      <w:t>10</w:t>
                    </w:r>
                  </w:p>
                  <w:p>
                    <w:pPr>
                      <w:spacing w:line="322" w:lineRule="exact" w:before="0"/>
                      <w:ind w:left="283" w:right="282" w:firstLine="0"/>
                      <w:jc w:val="center"/>
                      <w:rPr>
                        <w:sz w:val="28"/>
                      </w:rPr>
                    </w:pPr>
                    <w:r>
                      <w:rPr>
                        <w:sz w:val="28"/>
                      </w:rPr>
                      <w:t>11</w:t>
                    </w:r>
                  </w:p>
                  <w:p>
                    <w:pPr>
                      <w:spacing w:line="322" w:lineRule="exact" w:before="1"/>
                      <w:ind w:left="283" w:right="282" w:firstLine="0"/>
                      <w:jc w:val="center"/>
                      <w:rPr>
                        <w:sz w:val="28"/>
                      </w:rPr>
                    </w:pPr>
                    <w:r>
                      <w:rPr>
                        <w:sz w:val="28"/>
                      </w:rPr>
                      <w:t>12</w:t>
                    </w:r>
                  </w:p>
                  <w:p>
                    <w:pPr>
                      <w:spacing w:line="322" w:lineRule="exact" w:before="0"/>
                      <w:ind w:left="283" w:right="282" w:firstLine="0"/>
                      <w:jc w:val="center"/>
                      <w:rPr>
                        <w:sz w:val="28"/>
                      </w:rPr>
                    </w:pPr>
                    <w:r>
                      <w:rPr>
                        <w:sz w:val="28"/>
                      </w:rPr>
                      <w:t>13</w:t>
                    </w:r>
                  </w:p>
                  <w:p>
                    <w:pPr>
                      <w:spacing w:line="322" w:lineRule="exact" w:before="0"/>
                      <w:ind w:left="283" w:right="282" w:firstLine="0"/>
                      <w:jc w:val="center"/>
                      <w:rPr>
                        <w:sz w:val="28"/>
                      </w:rPr>
                    </w:pPr>
                    <w:r>
                      <w:rPr>
                        <w:sz w:val="28"/>
                      </w:rPr>
                      <w:t>14</w:t>
                    </w:r>
                  </w:p>
                  <w:p>
                    <w:pPr>
                      <w:spacing w:line="322" w:lineRule="exact" w:before="1"/>
                      <w:ind w:left="283" w:right="282" w:firstLine="0"/>
                      <w:jc w:val="center"/>
                      <w:rPr>
                        <w:sz w:val="28"/>
                      </w:rPr>
                    </w:pPr>
                    <w:r>
                      <w:rPr>
                        <w:sz w:val="28"/>
                      </w:rPr>
                      <w:t>15</w:t>
                    </w:r>
                  </w:p>
                  <w:p>
                    <w:pPr>
                      <w:spacing w:line="322" w:lineRule="exact" w:before="0"/>
                      <w:ind w:left="283" w:right="282" w:firstLine="0"/>
                      <w:jc w:val="center"/>
                      <w:rPr>
                        <w:sz w:val="28"/>
                      </w:rPr>
                    </w:pPr>
                    <w:r>
                      <w:rPr>
                        <w:sz w:val="28"/>
                      </w:rPr>
                      <w:t>16</w:t>
                    </w:r>
                  </w:p>
                  <w:p>
                    <w:pPr>
                      <w:spacing w:line="322" w:lineRule="exact" w:before="0"/>
                      <w:ind w:left="283" w:right="282" w:firstLine="0"/>
                      <w:jc w:val="center"/>
                      <w:rPr>
                        <w:sz w:val="28"/>
                      </w:rPr>
                    </w:pPr>
                    <w:r>
                      <w:rPr>
                        <w:sz w:val="28"/>
                      </w:rPr>
                      <w:t>17</w:t>
                    </w:r>
                  </w:p>
                </w:txbxContent>
              </v:textbox>
              <v:stroke dashstyle="solid"/>
              <w10:wrap type="none"/>
            </v:shape>
            <w10:wrap type="none"/>
          </v:group>
        </w:pict>
      </w:r>
      <w:r>
        <w:rPr/>
        <w:pict>
          <v:shape style="position:absolute;margin-left:413.640015pt;margin-top:12.163135pt;width:36.4pt;height:6pt;mso-position-horizontal-relative:page;mso-position-vertical-relative:paragraph;z-index:1168" coordorigin="8273,243" coordsize="728,120" path="m8880,243l8880,363,8986,310,8900,310,8905,308,8908,303,8905,298,8900,296,8986,296,8880,243xm8880,296l8280,296,8275,298,8273,303,8275,308,8280,310,8880,310,8880,296xm8986,296l8900,296,8905,298,8908,303,8905,308,8900,310,8986,310,9000,303,8986,296xe" filled="true" fillcolor="#000000" stroked="false">
            <v:path arrowok="t"/>
            <v:fill type="solid"/>
            <w10:wrap type="none"/>
          </v:shape>
        </w:pict>
      </w:r>
      <w:r>
        <w:rPr/>
        <w:pict>
          <v:shape style="position:absolute;margin-left:405pt;margin-top:-12.436865pt;width:81pt;height:22.65pt;mso-position-horizontal-relative:page;mso-position-vertical-relative:paragraph;z-index:1192" type="#_x0000_t202" filled="false" stroked="true" strokeweight=".75pt" strokecolor="#000000">
            <v:textbox inset="0,0,0,0">
              <w:txbxContent>
                <w:p>
                  <w:pPr>
                    <w:pStyle w:val="BodyText"/>
                    <w:spacing w:before="74"/>
                    <w:ind w:left="144"/>
                  </w:pPr>
                  <w:r>
                    <w:rPr/>
                    <w:t>Blueberries</w:t>
                  </w:r>
                </w:p>
              </w:txbxContent>
            </v:textbox>
            <v:stroke dashstyle="solid"/>
            <w10:wrap type="none"/>
          </v:shape>
        </w:pict>
      </w:r>
      <w:r>
        <w:rPr/>
        <w:t>225 ft.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shape style="position:absolute;margin-left:240pt;margin-top:14.036973pt;width:6pt;height:36.4pt;mso-position-horizontal-relative:page;mso-position-vertical-relative:paragraph;z-index:-1024;mso-wrap-distance-left:0;mso-wrap-distance-right:0" coordorigin="4800,281" coordsize="120,728" path="m4853,888l4800,888,4860,1008,4906,916,4860,916,4855,913,4853,908,4853,888xm4860,281l4855,283,4853,288,4853,908,4855,913,4860,916,4865,913,4867,908,4867,288,4865,283,4860,281xm4920,888l4867,888,4867,908,4865,913,4860,916,4906,916,4920,888xe" filled="true" fillcolor="#000000" stroked="false">
            <v:path arrowok="t"/>
            <v:fill type="solid"/>
            <w10:wrap type="topAndBottom"/>
          </v:shape>
        </w:pict>
      </w:r>
      <w:r>
        <w:rPr/>
        <w:pict>
          <v:shape style="position:absolute;margin-left:261pt;margin-top:23.396973pt;width:108pt;height:26.4pt;mso-position-horizontal-relative:page;mso-position-vertical-relative:paragraph;z-index:-1000;mso-wrap-distance-left:0;mso-wrap-distance-right:0" type="#_x0000_t202" filled="false" stroked="true" strokeweight=".75pt" strokecolor="#000000">
            <v:textbox inset="0,0,0,0">
              <w:txbxContent>
                <w:p>
                  <w:pPr>
                    <w:pStyle w:val="BodyText"/>
                    <w:spacing w:before="74"/>
                    <w:ind w:left="144"/>
                  </w:pPr>
                  <w:r>
                    <w:rPr/>
                    <w:t>Orchard-Woods</w:t>
                  </w:r>
                </w:p>
              </w:txbxContent>
            </v:textbox>
            <v:stroke dashstyle="solid"/>
            <w10:wrap type="topAndBottom"/>
          </v:shape>
        </w:pict>
      </w:r>
    </w:p>
    <w:p>
      <w:pPr>
        <w:spacing w:after="0"/>
        <w:rPr>
          <w:sz w:val="21"/>
        </w:rPr>
        <w:sectPr>
          <w:pgSz w:w="12240" w:h="15840"/>
          <w:pgMar w:header="0" w:footer="1065" w:top="1360" w:bottom="1260" w:left="760" w:right="620"/>
        </w:sectPr>
      </w:pPr>
    </w:p>
    <w:p>
      <w:pPr>
        <w:pStyle w:val="Heading2"/>
        <w:spacing w:before="79"/>
      </w:pPr>
      <w:r>
        <w:rPr/>
        <w:drawing>
          <wp:anchor distT="0" distB="0" distL="0" distR="0" allowOverlap="1" layoutInCell="1" locked="0" behindDoc="1" simplePos="0" relativeHeight="268303823">
            <wp:simplePos x="0" y="0"/>
            <wp:positionH relativeFrom="page">
              <wp:posOffset>609600</wp:posOffset>
            </wp:positionH>
            <wp:positionV relativeFrom="paragraph">
              <wp:posOffset>385993</wp:posOffset>
            </wp:positionV>
            <wp:extent cx="5629853" cy="3800475"/>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12" cstate="print"/>
                    <a:stretch>
                      <a:fillRect/>
                    </a:stretch>
                  </pic:blipFill>
                  <pic:spPr>
                    <a:xfrm>
                      <a:off x="0" y="0"/>
                      <a:ext cx="5629853" cy="3800475"/>
                    </a:xfrm>
                    <a:prstGeom prst="rect">
                      <a:avLst/>
                    </a:prstGeom>
                  </pic:spPr>
                </pic:pic>
              </a:graphicData>
            </a:graphic>
          </wp:anchor>
        </w:drawing>
      </w:r>
      <w:r>
        <w:rPr/>
        <w:t>Appendix 2. CMREC – UM Flowering Stage and Plant Height - May 5, 2005</w:t>
      </w:r>
    </w:p>
    <w:p>
      <w:pPr>
        <w:pStyle w:val="BodyText"/>
        <w:spacing w:before="10" w:after="1"/>
        <w:rPr>
          <w:b/>
          <w:sz w:val="21"/>
        </w:rPr>
      </w:pPr>
    </w:p>
    <w:tbl>
      <w:tblPr>
        <w:tblW w:w="0" w:type="auto"/>
        <w:jc w:val="left"/>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70"/>
        <w:gridCol w:w="1770"/>
        <w:gridCol w:w="1770"/>
        <w:gridCol w:w="1770"/>
      </w:tblGrid>
      <w:tr>
        <w:trPr>
          <w:trHeight w:val="822" w:hRule="atLeast"/>
        </w:trPr>
        <w:tc>
          <w:tcPr>
            <w:tcW w:w="1769" w:type="dxa"/>
          </w:tcPr>
          <w:p>
            <w:pPr>
              <w:pStyle w:val="TableParagraph"/>
              <w:spacing w:line="240" w:lineRule="auto"/>
              <w:ind w:left="105" w:right="815"/>
              <w:rPr>
                <w:rFonts w:ascii="TimesNewRomanPS-BoldItalicMT"/>
                <w:b/>
                <w:i/>
                <w:sz w:val="24"/>
              </w:rPr>
            </w:pPr>
            <w:r>
              <w:rPr>
                <w:rFonts w:ascii="TimesNewRomanPS-BoldItalicMT"/>
                <w:b/>
                <w:i/>
                <w:sz w:val="24"/>
              </w:rPr>
              <w:t>Plant Number</w:t>
            </w:r>
          </w:p>
        </w:tc>
        <w:tc>
          <w:tcPr>
            <w:tcW w:w="1770" w:type="dxa"/>
          </w:tcPr>
          <w:p>
            <w:pPr>
              <w:pStyle w:val="TableParagraph"/>
              <w:spacing w:line="240" w:lineRule="auto"/>
              <w:ind w:left="105" w:right="483"/>
              <w:rPr>
                <w:rFonts w:ascii="TimesNewRomanPS-BoldItalicMT"/>
                <w:b/>
                <w:i/>
                <w:sz w:val="24"/>
              </w:rPr>
            </w:pPr>
            <w:r>
              <w:rPr>
                <w:rFonts w:ascii="TimesNewRomanPS-BoldItalicMT"/>
                <w:b/>
                <w:i/>
                <w:sz w:val="24"/>
              </w:rPr>
              <w:t>Plant Size/Height</w:t>
            </w:r>
          </w:p>
        </w:tc>
        <w:tc>
          <w:tcPr>
            <w:tcW w:w="1770" w:type="dxa"/>
          </w:tcPr>
          <w:p>
            <w:pPr>
              <w:pStyle w:val="TableParagraph"/>
              <w:spacing w:line="240" w:lineRule="auto"/>
              <w:ind w:left="105" w:right="603"/>
              <w:rPr>
                <w:rFonts w:ascii="TimesNewRomanPS-BoldItalicMT"/>
                <w:b/>
                <w:i/>
                <w:sz w:val="24"/>
              </w:rPr>
            </w:pPr>
            <w:r>
              <w:rPr>
                <w:rFonts w:ascii="TimesNewRomanPS-BoldItalicMT"/>
                <w:b/>
                <w:i/>
                <w:sz w:val="24"/>
              </w:rPr>
              <w:t>Flowering Stage</w:t>
            </w:r>
          </w:p>
        </w:tc>
        <w:tc>
          <w:tcPr>
            <w:tcW w:w="1770" w:type="dxa"/>
          </w:tcPr>
          <w:p>
            <w:pPr>
              <w:pStyle w:val="TableParagraph"/>
              <w:spacing w:line="240" w:lineRule="auto"/>
              <w:ind w:left="104" w:right="624"/>
              <w:rPr>
                <w:rFonts w:ascii="TimesNewRomanPS-BoldItalicMT"/>
                <w:b/>
                <w:i/>
                <w:sz w:val="24"/>
              </w:rPr>
            </w:pPr>
            <w:r>
              <w:rPr>
                <w:rFonts w:ascii="TimesNewRomanPS-BoldItalicMT"/>
                <w:b/>
                <w:i/>
                <w:sz w:val="24"/>
              </w:rPr>
              <w:t>Portion of plant with</w:t>
            </w:r>
          </w:p>
          <w:p>
            <w:pPr>
              <w:pStyle w:val="TableParagraph"/>
              <w:ind w:left="104"/>
              <w:rPr>
                <w:rFonts w:ascii="TimesNewRomanPS-BoldItalicMT"/>
                <w:b/>
                <w:i/>
                <w:sz w:val="24"/>
              </w:rPr>
            </w:pPr>
            <w:r>
              <w:rPr>
                <w:rFonts w:ascii="TimesNewRomanPS-BoldItalicMT"/>
                <w:b/>
                <w:i/>
                <w:sz w:val="24"/>
              </w:rPr>
              <w:t>flowers</w:t>
            </w:r>
          </w:p>
        </w:tc>
        <w:tc>
          <w:tcPr>
            <w:tcW w:w="1770" w:type="dxa"/>
          </w:tcPr>
          <w:p>
            <w:pPr>
              <w:pStyle w:val="TableParagraph"/>
              <w:spacing w:line="240" w:lineRule="auto" w:before="5"/>
              <w:rPr>
                <w:b/>
                <w:sz w:val="23"/>
              </w:rPr>
            </w:pPr>
          </w:p>
          <w:p>
            <w:pPr>
              <w:pStyle w:val="TableParagraph"/>
              <w:spacing w:line="240" w:lineRule="auto" w:before="1"/>
              <w:ind w:left="104"/>
              <w:rPr>
                <w:rFonts w:ascii="TimesNewRomanPS-BoldItalicMT"/>
                <w:b/>
                <w:i/>
                <w:sz w:val="24"/>
              </w:rPr>
            </w:pPr>
            <w:r>
              <w:rPr>
                <w:rFonts w:ascii="TimesNewRomanPS-BoldItalicMT"/>
                <w:b/>
                <w:i/>
                <w:sz w:val="24"/>
              </w:rPr>
              <w:t>Comments</w:t>
            </w:r>
          </w:p>
        </w:tc>
      </w:tr>
      <w:tr>
        <w:trPr>
          <w:trHeight w:val="270" w:hRule="atLeast"/>
        </w:trPr>
        <w:tc>
          <w:tcPr>
            <w:tcW w:w="1769" w:type="dxa"/>
          </w:tcPr>
          <w:p>
            <w:pPr>
              <w:pStyle w:val="TableParagraph"/>
              <w:spacing w:line="251" w:lineRule="exact"/>
              <w:ind w:left="105"/>
              <w:rPr>
                <w:b/>
                <w:sz w:val="24"/>
              </w:rPr>
            </w:pPr>
            <w:r>
              <w:rPr>
                <w:b/>
                <w:sz w:val="24"/>
              </w:rPr>
              <w:t>Row A</w:t>
            </w: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1A</w:t>
            </w:r>
          </w:p>
        </w:tc>
        <w:tc>
          <w:tcPr>
            <w:tcW w:w="1770" w:type="dxa"/>
          </w:tcPr>
          <w:p>
            <w:pPr>
              <w:pStyle w:val="TableParagraph"/>
              <w:spacing w:line="251" w:lineRule="exact"/>
              <w:ind w:left="106"/>
              <w:rPr>
                <w:sz w:val="24"/>
              </w:rPr>
            </w:pPr>
            <w:r>
              <w:rPr>
                <w:sz w:val="24"/>
              </w:rPr>
              <w:t>6inches</w:t>
            </w:r>
          </w:p>
        </w:tc>
        <w:tc>
          <w:tcPr>
            <w:tcW w:w="1770" w:type="dxa"/>
          </w:tcPr>
          <w:p>
            <w:pPr>
              <w:pStyle w:val="TableParagraph"/>
              <w:spacing w:line="251" w:lineRule="exact"/>
              <w:ind w:left="106"/>
              <w:rPr>
                <w:sz w:val="24"/>
              </w:rPr>
            </w:pPr>
            <w:r>
              <w:rPr>
                <w:sz w:val="24"/>
              </w:rPr>
              <w:t>Partial Bloom</w:t>
            </w:r>
          </w:p>
        </w:tc>
        <w:tc>
          <w:tcPr>
            <w:tcW w:w="1770" w:type="dxa"/>
          </w:tcPr>
          <w:p>
            <w:pPr>
              <w:pStyle w:val="TableParagraph"/>
              <w:spacing w:line="251" w:lineRule="exact"/>
              <w:ind w:left="105"/>
              <w:rPr>
                <w:sz w:val="24"/>
              </w:rPr>
            </w:pPr>
            <w:r>
              <w:rPr>
                <w:sz w:val="24"/>
              </w:rPr>
              <w:t>-¼ Plant</w:t>
            </w:r>
          </w:p>
        </w:tc>
        <w:tc>
          <w:tcPr>
            <w:tcW w:w="1770" w:type="dxa"/>
          </w:tcPr>
          <w:p>
            <w:pPr>
              <w:pStyle w:val="TableParagraph"/>
              <w:spacing w:line="251" w:lineRule="exact"/>
              <w:ind w:left="104"/>
              <w:rPr>
                <w:sz w:val="24"/>
              </w:rPr>
            </w:pPr>
            <w:r>
              <w:rPr>
                <w:sz w:val="24"/>
              </w:rPr>
              <w:t>Weak</w:t>
            </w:r>
          </w:p>
        </w:tc>
      </w:tr>
      <w:tr>
        <w:trPr>
          <w:trHeight w:val="272" w:hRule="atLeast"/>
        </w:trPr>
        <w:tc>
          <w:tcPr>
            <w:tcW w:w="1769" w:type="dxa"/>
          </w:tcPr>
          <w:p>
            <w:pPr>
              <w:pStyle w:val="TableParagraph"/>
              <w:spacing w:line="253" w:lineRule="exact"/>
              <w:ind w:left="105"/>
              <w:rPr>
                <w:sz w:val="24"/>
              </w:rPr>
            </w:pPr>
            <w:r>
              <w:rPr>
                <w:sz w:val="24"/>
              </w:rPr>
              <w:t>2A</w:t>
            </w:r>
          </w:p>
        </w:tc>
        <w:tc>
          <w:tcPr>
            <w:tcW w:w="1770" w:type="dxa"/>
          </w:tcPr>
          <w:p>
            <w:pPr>
              <w:pStyle w:val="TableParagraph"/>
              <w:spacing w:line="253" w:lineRule="exact"/>
              <w:ind w:left="106"/>
              <w:rPr>
                <w:sz w:val="24"/>
              </w:rPr>
            </w:pPr>
            <w:r>
              <w:rPr>
                <w:sz w:val="24"/>
              </w:rPr>
              <w:t>2’</w:t>
            </w:r>
          </w:p>
        </w:tc>
        <w:tc>
          <w:tcPr>
            <w:tcW w:w="1770" w:type="dxa"/>
          </w:tcPr>
          <w:p>
            <w:pPr>
              <w:pStyle w:val="TableParagraph"/>
              <w:spacing w:line="253" w:lineRule="exact"/>
              <w:ind w:left="107"/>
              <w:rPr>
                <w:sz w:val="24"/>
              </w:rPr>
            </w:pPr>
            <w:r>
              <w:rPr>
                <w:sz w:val="24"/>
              </w:rPr>
              <w:t>Full Bloom</w:t>
            </w:r>
          </w:p>
        </w:tc>
        <w:tc>
          <w:tcPr>
            <w:tcW w:w="1770" w:type="dxa"/>
          </w:tcPr>
          <w:p>
            <w:pPr>
              <w:pStyle w:val="TableParagraph"/>
              <w:spacing w:line="253" w:lineRule="exact"/>
              <w:ind w:left="105"/>
              <w:rPr>
                <w:sz w:val="24"/>
              </w:rPr>
            </w:pPr>
            <w:r>
              <w:rPr>
                <w:sz w:val="24"/>
              </w:rPr>
              <w:t>W.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3A</w:t>
            </w:r>
          </w:p>
        </w:tc>
        <w:tc>
          <w:tcPr>
            <w:tcW w:w="1770" w:type="dxa"/>
          </w:tcPr>
          <w:p>
            <w:pPr>
              <w:pStyle w:val="TableParagraph"/>
              <w:spacing w:line="251" w:lineRule="exact"/>
              <w:ind w:left="106"/>
              <w:rPr>
                <w:sz w:val="24"/>
              </w:rPr>
            </w:pPr>
            <w:r>
              <w:rPr>
                <w:sz w:val="24"/>
              </w:rPr>
              <w:t>3’</w:t>
            </w:r>
          </w:p>
        </w:tc>
        <w:tc>
          <w:tcPr>
            <w:tcW w:w="1770" w:type="dxa"/>
          </w:tcPr>
          <w:p>
            <w:pPr>
              <w:pStyle w:val="TableParagraph"/>
              <w:spacing w:line="251" w:lineRule="exact"/>
              <w:ind w:left="107"/>
              <w:rPr>
                <w:sz w:val="24"/>
              </w:rPr>
            </w:pPr>
            <w:r>
              <w:rPr>
                <w:sz w:val="24"/>
              </w:rPr>
              <w:t>Partial Bloom</w:t>
            </w:r>
          </w:p>
        </w:tc>
        <w:tc>
          <w:tcPr>
            <w:tcW w:w="1770" w:type="dxa"/>
          </w:tcPr>
          <w:p>
            <w:pPr>
              <w:pStyle w:val="TableParagraph"/>
              <w:spacing w:line="251" w:lineRule="exact"/>
              <w:ind w:left="106"/>
              <w:rPr>
                <w:sz w:val="24"/>
              </w:rPr>
            </w:pPr>
            <w:r>
              <w:rPr>
                <w:sz w:val="24"/>
              </w:rPr>
              <w:t>¼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4A</w:t>
            </w:r>
          </w:p>
        </w:tc>
        <w:tc>
          <w:tcPr>
            <w:tcW w:w="1770" w:type="dxa"/>
          </w:tcPr>
          <w:p>
            <w:pPr>
              <w:pStyle w:val="TableParagraph"/>
              <w:spacing w:line="251" w:lineRule="exact"/>
              <w:ind w:left="106"/>
              <w:rPr>
                <w:sz w:val="24"/>
              </w:rPr>
            </w:pPr>
            <w:r>
              <w:rPr>
                <w:sz w:val="24"/>
              </w:rPr>
              <w:t>4’</w:t>
            </w:r>
          </w:p>
        </w:tc>
        <w:tc>
          <w:tcPr>
            <w:tcW w:w="1770" w:type="dxa"/>
          </w:tcPr>
          <w:p>
            <w:pPr>
              <w:pStyle w:val="TableParagraph"/>
              <w:spacing w:line="251" w:lineRule="exact"/>
              <w:ind w:left="107"/>
              <w:rPr>
                <w:sz w:val="24"/>
              </w:rPr>
            </w:pPr>
            <w:r>
              <w:rPr>
                <w:sz w:val="24"/>
              </w:rPr>
              <w:t>Full Bloom</w:t>
            </w:r>
          </w:p>
        </w:tc>
        <w:tc>
          <w:tcPr>
            <w:tcW w:w="1770" w:type="dxa"/>
          </w:tcPr>
          <w:p>
            <w:pPr>
              <w:pStyle w:val="TableParagraph"/>
              <w:spacing w:line="251" w:lineRule="exact"/>
              <w:ind w:left="105"/>
              <w:rPr>
                <w:sz w:val="24"/>
              </w:rPr>
            </w:pPr>
            <w:r>
              <w:rPr>
                <w:sz w:val="24"/>
              </w:rPr>
              <w:t>½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5A</w:t>
            </w:r>
          </w:p>
        </w:tc>
        <w:tc>
          <w:tcPr>
            <w:tcW w:w="1770" w:type="dxa"/>
          </w:tcPr>
          <w:p>
            <w:pPr>
              <w:pStyle w:val="TableParagraph"/>
              <w:spacing w:line="251" w:lineRule="exact"/>
              <w:ind w:left="106"/>
              <w:rPr>
                <w:sz w:val="24"/>
              </w:rPr>
            </w:pPr>
            <w:r>
              <w:rPr>
                <w:sz w:val="24"/>
              </w:rPr>
              <w:t>4’</w:t>
            </w:r>
          </w:p>
        </w:tc>
        <w:tc>
          <w:tcPr>
            <w:tcW w:w="1770" w:type="dxa"/>
          </w:tcPr>
          <w:p>
            <w:pPr>
              <w:pStyle w:val="TableParagraph"/>
              <w:spacing w:line="251" w:lineRule="exact"/>
              <w:ind w:left="107"/>
              <w:rPr>
                <w:sz w:val="24"/>
              </w:rPr>
            </w:pPr>
            <w:r>
              <w:rPr>
                <w:sz w:val="24"/>
              </w:rPr>
              <w:t>Full Bloom</w:t>
            </w:r>
          </w:p>
        </w:tc>
        <w:tc>
          <w:tcPr>
            <w:tcW w:w="1770" w:type="dxa"/>
          </w:tcPr>
          <w:p>
            <w:pPr>
              <w:pStyle w:val="TableParagraph"/>
              <w:spacing w:line="251" w:lineRule="exact"/>
              <w:ind w:left="104"/>
              <w:rPr>
                <w:sz w:val="24"/>
              </w:rPr>
            </w:pPr>
            <w:r>
              <w:rPr>
                <w:sz w:val="24"/>
              </w:rPr>
              <w:t>⅓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6A</w:t>
            </w:r>
          </w:p>
        </w:tc>
        <w:tc>
          <w:tcPr>
            <w:tcW w:w="1770" w:type="dxa"/>
          </w:tcPr>
          <w:p>
            <w:pPr>
              <w:pStyle w:val="TableParagraph"/>
              <w:spacing w:line="251" w:lineRule="exact"/>
              <w:ind w:left="105"/>
              <w:rPr>
                <w:sz w:val="24"/>
              </w:rPr>
            </w:pPr>
            <w:r>
              <w:rPr>
                <w:sz w:val="24"/>
              </w:rPr>
              <w:t>2’</w:t>
            </w:r>
          </w:p>
        </w:tc>
        <w:tc>
          <w:tcPr>
            <w:tcW w:w="1770" w:type="dxa"/>
          </w:tcPr>
          <w:p>
            <w:pPr>
              <w:pStyle w:val="TableParagraph"/>
              <w:spacing w:line="251" w:lineRule="exact"/>
              <w:ind w:left="106"/>
              <w:rPr>
                <w:sz w:val="24"/>
              </w:rPr>
            </w:pPr>
            <w:r>
              <w:rPr>
                <w:sz w:val="24"/>
              </w:rPr>
              <w:t>Bud Break</w:t>
            </w:r>
          </w:p>
        </w:tc>
        <w:tc>
          <w:tcPr>
            <w:tcW w:w="1770" w:type="dxa"/>
          </w:tcPr>
          <w:p>
            <w:pPr>
              <w:pStyle w:val="TableParagraph"/>
              <w:spacing w:line="251" w:lineRule="exact"/>
              <w:ind w:left="106"/>
              <w:rPr>
                <w:sz w:val="24"/>
              </w:rPr>
            </w:pPr>
            <w:r>
              <w:rPr>
                <w:sz w:val="24"/>
              </w:rPr>
              <w:t>¼ Plant</w:t>
            </w:r>
          </w:p>
        </w:tc>
        <w:tc>
          <w:tcPr>
            <w:tcW w:w="1770" w:type="dxa"/>
          </w:tcPr>
          <w:p>
            <w:pPr>
              <w:pStyle w:val="TableParagraph"/>
              <w:spacing w:line="251" w:lineRule="exact"/>
              <w:ind w:left="103"/>
              <w:rPr>
                <w:sz w:val="24"/>
              </w:rPr>
            </w:pPr>
            <w:r>
              <w:rPr>
                <w:sz w:val="24"/>
              </w:rPr>
              <w:t>Late</w:t>
            </w:r>
          </w:p>
        </w:tc>
      </w:tr>
      <w:tr>
        <w:trPr>
          <w:trHeight w:val="270" w:hRule="atLeast"/>
        </w:trPr>
        <w:tc>
          <w:tcPr>
            <w:tcW w:w="1769" w:type="dxa"/>
          </w:tcPr>
          <w:p>
            <w:pPr>
              <w:pStyle w:val="TableParagraph"/>
              <w:spacing w:line="251" w:lineRule="exact"/>
              <w:ind w:left="105"/>
              <w:rPr>
                <w:sz w:val="24"/>
              </w:rPr>
            </w:pPr>
            <w:r>
              <w:rPr>
                <w:sz w:val="24"/>
              </w:rPr>
              <w:t>7A</w:t>
            </w:r>
          </w:p>
        </w:tc>
        <w:tc>
          <w:tcPr>
            <w:tcW w:w="1770" w:type="dxa"/>
          </w:tcPr>
          <w:p>
            <w:pPr>
              <w:pStyle w:val="TableParagraph"/>
              <w:spacing w:line="251" w:lineRule="exact"/>
              <w:ind w:left="106"/>
              <w:rPr>
                <w:sz w:val="24"/>
              </w:rPr>
            </w:pPr>
            <w:r>
              <w:rPr>
                <w:sz w:val="24"/>
              </w:rPr>
              <w:t>5’</w:t>
            </w:r>
          </w:p>
        </w:tc>
        <w:tc>
          <w:tcPr>
            <w:tcW w:w="1770" w:type="dxa"/>
          </w:tcPr>
          <w:p>
            <w:pPr>
              <w:pStyle w:val="TableParagraph"/>
              <w:spacing w:line="251" w:lineRule="exact"/>
              <w:ind w:left="106"/>
              <w:rPr>
                <w:sz w:val="24"/>
              </w:rPr>
            </w:pPr>
            <w:r>
              <w:rPr>
                <w:sz w:val="24"/>
              </w:rPr>
              <w:t>Full Bloom</w:t>
            </w:r>
          </w:p>
        </w:tc>
        <w:tc>
          <w:tcPr>
            <w:tcW w:w="1770" w:type="dxa"/>
          </w:tcPr>
          <w:p>
            <w:pPr>
              <w:pStyle w:val="TableParagraph"/>
              <w:spacing w:line="251" w:lineRule="exact"/>
              <w:ind w:left="103"/>
              <w:rPr>
                <w:sz w:val="24"/>
              </w:rPr>
            </w:pPr>
            <w:r>
              <w:rPr>
                <w:sz w:val="24"/>
              </w:rPr>
              <w:t>Whole Plant</w:t>
            </w:r>
          </w:p>
        </w:tc>
        <w:tc>
          <w:tcPr>
            <w:tcW w:w="1770" w:type="dxa"/>
          </w:tcPr>
          <w:p>
            <w:pPr>
              <w:pStyle w:val="TableParagraph"/>
              <w:spacing w:line="251" w:lineRule="exact"/>
              <w:ind w:left="104"/>
              <w:rPr>
                <w:sz w:val="24"/>
              </w:rPr>
            </w:pPr>
            <w:r>
              <w:rPr>
                <w:sz w:val="24"/>
              </w:rPr>
              <w:t>Nice</w:t>
            </w:r>
          </w:p>
        </w:tc>
      </w:tr>
      <w:tr>
        <w:trPr>
          <w:trHeight w:val="272" w:hRule="atLeast"/>
        </w:trPr>
        <w:tc>
          <w:tcPr>
            <w:tcW w:w="1769" w:type="dxa"/>
          </w:tcPr>
          <w:p>
            <w:pPr>
              <w:pStyle w:val="TableParagraph"/>
              <w:spacing w:line="253" w:lineRule="exact"/>
              <w:ind w:left="105"/>
              <w:rPr>
                <w:sz w:val="24"/>
              </w:rPr>
            </w:pPr>
            <w:r>
              <w:rPr>
                <w:sz w:val="24"/>
              </w:rPr>
              <w:t>8A</w:t>
            </w:r>
          </w:p>
        </w:tc>
        <w:tc>
          <w:tcPr>
            <w:tcW w:w="1770" w:type="dxa"/>
          </w:tcPr>
          <w:p>
            <w:pPr>
              <w:pStyle w:val="TableParagraph"/>
              <w:spacing w:line="253" w:lineRule="exact"/>
              <w:ind w:left="106"/>
              <w:rPr>
                <w:sz w:val="24"/>
              </w:rPr>
            </w:pPr>
            <w:r>
              <w:rPr>
                <w:sz w:val="24"/>
              </w:rPr>
              <w:t>3’</w:t>
            </w:r>
          </w:p>
        </w:tc>
        <w:tc>
          <w:tcPr>
            <w:tcW w:w="1770" w:type="dxa"/>
          </w:tcPr>
          <w:p>
            <w:pPr>
              <w:pStyle w:val="TableParagraph"/>
              <w:spacing w:line="253" w:lineRule="exact"/>
              <w:ind w:left="106"/>
              <w:rPr>
                <w:sz w:val="24"/>
              </w:rPr>
            </w:pPr>
            <w:r>
              <w:rPr>
                <w:sz w:val="24"/>
              </w:rPr>
              <w:t>Full Bloom</w:t>
            </w:r>
          </w:p>
        </w:tc>
        <w:tc>
          <w:tcPr>
            <w:tcW w:w="1770" w:type="dxa"/>
          </w:tcPr>
          <w:p>
            <w:pPr>
              <w:pStyle w:val="TableParagraph"/>
              <w:spacing w:line="253" w:lineRule="exact"/>
              <w:ind w:left="103"/>
              <w:rPr>
                <w:sz w:val="24"/>
              </w:rPr>
            </w:pPr>
            <w:r>
              <w:rPr>
                <w:sz w:val="24"/>
              </w:rPr>
              <w:t>Whole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9A</w:t>
            </w:r>
          </w:p>
        </w:tc>
        <w:tc>
          <w:tcPr>
            <w:tcW w:w="1770" w:type="dxa"/>
          </w:tcPr>
          <w:p>
            <w:pPr>
              <w:pStyle w:val="TableParagraph"/>
              <w:spacing w:line="251" w:lineRule="exact"/>
              <w:ind w:left="106"/>
              <w:rPr>
                <w:sz w:val="24"/>
              </w:rPr>
            </w:pPr>
            <w:r>
              <w:rPr>
                <w:sz w:val="24"/>
              </w:rPr>
              <w:t>3.5’</w:t>
            </w:r>
          </w:p>
        </w:tc>
        <w:tc>
          <w:tcPr>
            <w:tcW w:w="1770" w:type="dxa"/>
          </w:tcPr>
          <w:p>
            <w:pPr>
              <w:pStyle w:val="TableParagraph"/>
              <w:spacing w:line="251" w:lineRule="exact"/>
              <w:ind w:left="107"/>
              <w:rPr>
                <w:sz w:val="24"/>
              </w:rPr>
            </w:pPr>
            <w:r>
              <w:rPr>
                <w:sz w:val="24"/>
              </w:rPr>
              <w:t>Full Bloom</w:t>
            </w:r>
          </w:p>
        </w:tc>
        <w:tc>
          <w:tcPr>
            <w:tcW w:w="1770" w:type="dxa"/>
          </w:tcPr>
          <w:p>
            <w:pPr>
              <w:pStyle w:val="TableParagraph"/>
              <w:spacing w:line="251" w:lineRule="exact"/>
              <w:ind w:left="104"/>
              <w:rPr>
                <w:sz w:val="24"/>
              </w:rPr>
            </w:pPr>
            <w:r>
              <w:rPr>
                <w:sz w:val="24"/>
              </w:rPr>
              <w:t>⅓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10A</w:t>
            </w:r>
          </w:p>
        </w:tc>
        <w:tc>
          <w:tcPr>
            <w:tcW w:w="1770" w:type="dxa"/>
          </w:tcPr>
          <w:p>
            <w:pPr>
              <w:pStyle w:val="TableParagraph"/>
              <w:spacing w:line="251" w:lineRule="exact"/>
              <w:ind w:left="106"/>
              <w:rPr>
                <w:sz w:val="24"/>
              </w:rPr>
            </w:pPr>
            <w:r>
              <w:rPr>
                <w:sz w:val="24"/>
              </w:rPr>
              <w:t>2’</w:t>
            </w:r>
          </w:p>
        </w:tc>
        <w:tc>
          <w:tcPr>
            <w:tcW w:w="1770" w:type="dxa"/>
          </w:tcPr>
          <w:p>
            <w:pPr>
              <w:pStyle w:val="TableParagraph"/>
              <w:spacing w:line="251" w:lineRule="exact"/>
              <w:ind w:left="106"/>
              <w:rPr>
                <w:sz w:val="24"/>
              </w:rPr>
            </w:pPr>
            <w:r>
              <w:rPr>
                <w:sz w:val="24"/>
              </w:rPr>
              <w:t>Full Bloom</w:t>
            </w:r>
          </w:p>
        </w:tc>
        <w:tc>
          <w:tcPr>
            <w:tcW w:w="1770" w:type="dxa"/>
          </w:tcPr>
          <w:p>
            <w:pPr>
              <w:pStyle w:val="TableParagraph"/>
              <w:spacing w:line="251" w:lineRule="exact"/>
              <w:ind w:left="103"/>
              <w:rPr>
                <w:sz w:val="24"/>
              </w:rPr>
            </w:pPr>
            <w:r>
              <w:rPr>
                <w:sz w:val="24"/>
              </w:rPr>
              <w:t>Whole Plant</w:t>
            </w:r>
          </w:p>
        </w:tc>
        <w:tc>
          <w:tcPr>
            <w:tcW w:w="1770" w:type="dxa"/>
          </w:tcPr>
          <w:p>
            <w:pPr>
              <w:pStyle w:val="TableParagraph"/>
              <w:spacing w:line="251" w:lineRule="exact"/>
              <w:ind w:left="104"/>
              <w:rPr>
                <w:sz w:val="24"/>
              </w:rPr>
            </w:pPr>
            <w:r>
              <w:rPr>
                <w:sz w:val="24"/>
              </w:rPr>
              <w:t>Small</w:t>
            </w:r>
          </w:p>
        </w:tc>
      </w:tr>
      <w:tr>
        <w:trPr>
          <w:trHeight w:val="270" w:hRule="atLeast"/>
        </w:trPr>
        <w:tc>
          <w:tcPr>
            <w:tcW w:w="1769" w:type="dxa"/>
          </w:tcPr>
          <w:p>
            <w:pPr>
              <w:pStyle w:val="TableParagraph"/>
              <w:spacing w:line="251" w:lineRule="exact"/>
              <w:ind w:left="105"/>
              <w:rPr>
                <w:sz w:val="24"/>
              </w:rPr>
            </w:pPr>
            <w:r>
              <w:rPr>
                <w:sz w:val="24"/>
              </w:rPr>
              <w:t>11A</w:t>
            </w:r>
          </w:p>
        </w:tc>
        <w:tc>
          <w:tcPr>
            <w:tcW w:w="1770" w:type="dxa"/>
          </w:tcPr>
          <w:p>
            <w:pPr>
              <w:pStyle w:val="TableParagraph"/>
              <w:spacing w:line="251" w:lineRule="exact"/>
              <w:ind w:left="105"/>
              <w:rPr>
                <w:sz w:val="24"/>
              </w:rPr>
            </w:pPr>
            <w:r>
              <w:rPr>
                <w:sz w:val="24"/>
              </w:rPr>
              <w:t>3’</w:t>
            </w:r>
          </w:p>
        </w:tc>
        <w:tc>
          <w:tcPr>
            <w:tcW w:w="1770" w:type="dxa"/>
          </w:tcPr>
          <w:p>
            <w:pPr>
              <w:pStyle w:val="TableParagraph"/>
              <w:spacing w:line="251" w:lineRule="exact"/>
              <w:ind w:left="106"/>
              <w:rPr>
                <w:sz w:val="24"/>
              </w:rPr>
            </w:pPr>
            <w:r>
              <w:rPr>
                <w:sz w:val="24"/>
              </w:rPr>
              <w:t>Early Bloom</w:t>
            </w:r>
          </w:p>
        </w:tc>
        <w:tc>
          <w:tcPr>
            <w:tcW w:w="1770" w:type="dxa"/>
          </w:tcPr>
          <w:p>
            <w:pPr>
              <w:pStyle w:val="TableParagraph"/>
              <w:spacing w:line="251" w:lineRule="exact"/>
              <w:ind w:left="106"/>
              <w:rPr>
                <w:sz w:val="24"/>
              </w:rPr>
            </w:pPr>
            <w:r>
              <w:rPr>
                <w:sz w:val="24"/>
              </w:rPr>
              <w:t>½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12A</w:t>
            </w:r>
          </w:p>
        </w:tc>
        <w:tc>
          <w:tcPr>
            <w:tcW w:w="1770" w:type="dxa"/>
          </w:tcPr>
          <w:p>
            <w:pPr>
              <w:pStyle w:val="TableParagraph"/>
              <w:spacing w:line="251" w:lineRule="exact"/>
              <w:ind w:left="105"/>
              <w:rPr>
                <w:sz w:val="24"/>
              </w:rPr>
            </w:pPr>
            <w:r>
              <w:rPr>
                <w:sz w:val="24"/>
              </w:rPr>
              <w:t>2’</w:t>
            </w:r>
          </w:p>
        </w:tc>
        <w:tc>
          <w:tcPr>
            <w:tcW w:w="1770" w:type="dxa"/>
          </w:tcPr>
          <w:p>
            <w:pPr>
              <w:pStyle w:val="TableParagraph"/>
              <w:spacing w:line="251" w:lineRule="exact"/>
              <w:ind w:left="106"/>
              <w:rPr>
                <w:sz w:val="24"/>
              </w:rPr>
            </w:pPr>
            <w:r>
              <w:rPr>
                <w:sz w:val="24"/>
              </w:rPr>
              <w:t>Early Bloom</w:t>
            </w:r>
          </w:p>
        </w:tc>
        <w:tc>
          <w:tcPr>
            <w:tcW w:w="1770" w:type="dxa"/>
          </w:tcPr>
          <w:p>
            <w:pPr>
              <w:pStyle w:val="TableParagraph"/>
              <w:spacing w:line="251" w:lineRule="exact"/>
              <w:ind w:left="106"/>
              <w:rPr>
                <w:sz w:val="24"/>
              </w:rPr>
            </w:pPr>
            <w:r>
              <w:rPr>
                <w:sz w:val="24"/>
              </w:rPr>
              <w:t>½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13A</w:t>
            </w:r>
          </w:p>
        </w:tc>
        <w:tc>
          <w:tcPr>
            <w:tcW w:w="1770" w:type="dxa"/>
          </w:tcPr>
          <w:p>
            <w:pPr>
              <w:pStyle w:val="TableParagraph"/>
              <w:spacing w:line="251" w:lineRule="exact"/>
              <w:ind w:left="106"/>
              <w:rPr>
                <w:sz w:val="24"/>
              </w:rPr>
            </w:pPr>
            <w:r>
              <w:rPr>
                <w:sz w:val="24"/>
              </w:rPr>
              <w:t>3’</w:t>
            </w:r>
          </w:p>
        </w:tc>
        <w:tc>
          <w:tcPr>
            <w:tcW w:w="1770" w:type="dxa"/>
          </w:tcPr>
          <w:p>
            <w:pPr>
              <w:pStyle w:val="TableParagraph"/>
              <w:spacing w:line="251" w:lineRule="exact"/>
              <w:ind w:left="106"/>
              <w:rPr>
                <w:sz w:val="24"/>
              </w:rPr>
            </w:pPr>
            <w:r>
              <w:rPr>
                <w:sz w:val="24"/>
              </w:rPr>
              <w:t>Full Bloom</w:t>
            </w:r>
          </w:p>
        </w:tc>
        <w:tc>
          <w:tcPr>
            <w:tcW w:w="1770" w:type="dxa"/>
          </w:tcPr>
          <w:p>
            <w:pPr>
              <w:pStyle w:val="TableParagraph"/>
              <w:spacing w:line="251" w:lineRule="exact"/>
              <w:ind w:left="103"/>
              <w:rPr>
                <w:sz w:val="24"/>
              </w:rPr>
            </w:pPr>
            <w:r>
              <w:rPr>
                <w:sz w:val="24"/>
              </w:rPr>
              <w:t>Whole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14A</w:t>
            </w:r>
          </w:p>
        </w:tc>
        <w:tc>
          <w:tcPr>
            <w:tcW w:w="1770" w:type="dxa"/>
          </w:tcPr>
          <w:p>
            <w:pPr>
              <w:pStyle w:val="TableParagraph"/>
              <w:spacing w:line="251" w:lineRule="exact"/>
              <w:ind w:left="106"/>
              <w:rPr>
                <w:sz w:val="24"/>
              </w:rPr>
            </w:pPr>
            <w:r>
              <w:rPr>
                <w:sz w:val="24"/>
              </w:rPr>
              <w:t>3’</w:t>
            </w:r>
          </w:p>
        </w:tc>
        <w:tc>
          <w:tcPr>
            <w:tcW w:w="1770" w:type="dxa"/>
          </w:tcPr>
          <w:p>
            <w:pPr>
              <w:pStyle w:val="TableParagraph"/>
              <w:spacing w:line="251" w:lineRule="exact"/>
              <w:ind w:left="107"/>
              <w:rPr>
                <w:sz w:val="24"/>
              </w:rPr>
            </w:pPr>
            <w:r>
              <w:rPr>
                <w:sz w:val="24"/>
              </w:rPr>
              <w:t>Full Bloom</w:t>
            </w:r>
          </w:p>
        </w:tc>
        <w:tc>
          <w:tcPr>
            <w:tcW w:w="1770" w:type="dxa"/>
          </w:tcPr>
          <w:p>
            <w:pPr>
              <w:pStyle w:val="TableParagraph"/>
              <w:spacing w:line="251" w:lineRule="exact"/>
              <w:ind w:left="105"/>
              <w:rPr>
                <w:sz w:val="24"/>
              </w:rPr>
            </w:pPr>
            <w:r>
              <w:rPr>
                <w:sz w:val="24"/>
              </w:rPr>
              <w:t>¼ Plant</w:t>
            </w:r>
          </w:p>
        </w:tc>
        <w:tc>
          <w:tcPr>
            <w:tcW w:w="1770" w:type="dxa"/>
          </w:tcPr>
          <w:p>
            <w:pPr>
              <w:pStyle w:val="TableParagraph"/>
              <w:spacing w:line="240" w:lineRule="auto"/>
              <w:rPr>
                <w:sz w:val="20"/>
              </w:rPr>
            </w:pPr>
          </w:p>
        </w:tc>
      </w:tr>
      <w:tr>
        <w:trPr>
          <w:trHeight w:val="272" w:hRule="atLeast"/>
        </w:trPr>
        <w:tc>
          <w:tcPr>
            <w:tcW w:w="1769" w:type="dxa"/>
          </w:tcPr>
          <w:p>
            <w:pPr>
              <w:pStyle w:val="TableParagraph"/>
              <w:spacing w:line="253" w:lineRule="exact"/>
              <w:ind w:left="105"/>
              <w:rPr>
                <w:sz w:val="24"/>
              </w:rPr>
            </w:pPr>
            <w:r>
              <w:rPr>
                <w:sz w:val="24"/>
              </w:rPr>
              <w:t>15A</w:t>
            </w:r>
          </w:p>
        </w:tc>
        <w:tc>
          <w:tcPr>
            <w:tcW w:w="1770" w:type="dxa"/>
          </w:tcPr>
          <w:p>
            <w:pPr>
              <w:pStyle w:val="TableParagraph"/>
              <w:spacing w:line="253" w:lineRule="exact"/>
              <w:ind w:left="106"/>
              <w:rPr>
                <w:sz w:val="24"/>
              </w:rPr>
            </w:pPr>
            <w:r>
              <w:rPr>
                <w:sz w:val="24"/>
              </w:rPr>
              <w:t>2’</w:t>
            </w:r>
          </w:p>
        </w:tc>
        <w:tc>
          <w:tcPr>
            <w:tcW w:w="1770" w:type="dxa"/>
          </w:tcPr>
          <w:p>
            <w:pPr>
              <w:pStyle w:val="TableParagraph"/>
              <w:spacing w:line="253" w:lineRule="exact"/>
              <w:ind w:left="107"/>
              <w:rPr>
                <w:sz w:val="24"/>
              </w:rPr>
            </w:pPr>
            <w:r>
              <w:rPr>
                <w:sz w:val="24"/>
              </w:rPr>
              <w:t>Partial Bloom</w:t>
            </w:r>
          </w:p>
        </w:tc>
        <w:tc>
          <w:tcPr>
            <w:tcW w:w="1770" w:type="dxa"/>
          </w:tcPr>
          <w:p>
            <w:pPr>
              <w:pStyle w:val="TableParagraph"/>
              <w:spacing w:line="253" w:lineRule="exact"/>
              <w:ind w:left="106"/>
              <w:rPr>
                <w:sz w:val="24"/>
              </w:rPr>
            </w:pPr>
            <w:r>
              <w:rPr>
                <w:sz w:val="24"/>
              </w:rPr>
              <w:t>¼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16A</w:t>
            </w:r>
          </w:p>
        </w:tc>
        <w:tc>
          <w:tcPr>
            <w:tcW w:w="1770" w:type="dxa"/>
          </w:tcPr>
          <w:p>
            <w:pPr>
              <w:pStyle w:val="TableParagraph"/>
              <w:spacing w:line="251" w:lineRule="exact"/>
              <w:ind w:left="106"/>
              <w:rPr>
                <w:sz w:val="24"/>
              </w:rPr>
            </w:pPr>
            <w:r>
              <w:rPr>
                <w:sz w:val="24"/>
              </w:rPr>
              <w:t>2’</w:t>
            </w:r>
          </w:p>
        </w:tc>
        <w:tc>
          <w:tcPr>
            <w:tcW w:w="1770" w:type="dxa"/>
          </w:tcPr>
          <w:p>
            <w:pPr>
              <w:pStyle w:val="TableParagraph"/>
              <w:spacing w:line="251" w:lineRule="exact"/>
              <w:ind w:left="107"/>
              <w:rPr>
                <w:sz w:val="24"/>
              </w:rPr>
            </w:pPr>
            <w:r>
              <w:rPr>
                <w:sz w:val="24"/>
              </w:rPr>
              <w:t>Partial Bloom</w:t>
            </w:r>
          </w:p>
        </w:tc>
        <w:tc>
          <w:tcPr>
            <w:tcW w:w="1770" w:type="dxa"/>
          </w:tcPr>
          <w:p>
            <w:pPr>
              <w:pStyle w:val="TableParagraph"/>
              <w:spacing w:line="251" w:lineRule="exact"/>
              <w:ind w:left="106"/>
              <w:rPr>
                <w:sz w:val="24"/>
              </w:rPr>
            </w:pPr>
            <w:r>
              <w:rPr>
                <w:sz w:val="24"/>
              </w:rPr>
              <w:t>¼ Plant</w:t>
            </w:r>
          </w:p>
        </w:tc>
        <w:tc>
          <w:tcPr>
            <w:tcW w:w="1770" w:type="dxa"/>
          </w:tcPr>
          <w:p>
            <w:pPr>
              <w:pStyle w:val="TableParagraph"/>
              <w:spacing w:line="240" w:lineRule="auto"/>
              <w:rPr>
                <w:sz w:val="20"/>
              </w:rPr>
            </w:pPr>
          </w:p>
        </w:tc>
      </w:tr>
      <w:tr>
        <w:trPr>
          <w:trHeight w:val="273" w:hRule="atLeast"/>
        </w:trPr>
        <w:tc>
          <w:tcPr>
            <w:tcW w:w="8849" w:type="dxa"/>
            <w:gridSpan w:val="5"/>
            <w:tcBorders>
              <w:left w:val="nil"/>
              <w:bottom w:val="nil"/>
              <w:right w:val="nil"/>
            </w:tcBorders>
          </w:tcPr>
          <w:p>
            <w:pPr>
              <w:pStyle w:val="TableParagraph"/>
              <w:spacing w:line="240" w:lineRule="auto"/>
              <w:rPr>
                <w:sz w:val="20"/>
              </w:rPr>
            </w:pPr>
          </w:p>
        </w:tc>
      </w:tr>
    </w:tbl>
    <w:p>
      <w:pPr>
        <w:pStyle w:val="BodyText"/>
        <w:rPr>
          <w:b/>
          <w:sz w:val="20"/>
        </w:rPr>
      </w:pPr>
    </w:p>
    <w:p>
      <w:pPr>
        <w:pStyle w:val="BodyText"/>
        <w:spacing w:before="5" w:after="1"/>
        <w:rPr>
          <w:b/>
          <w:sz w:val="15"/>
        </w:rPr>
      </w:pPr>
    </w:p>
    <w:tbl>
      <w:tblPr>
        <w:tblW w:w="0" w:type="auto"/>
        <w:jc w:val="left"/>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70"/>
        <w:gridCol w:w="1770"/>
        <w:gridCol w:w="1770"/>
        <w:gridCol w:w="1770"/>
      </w:tblGrid>
      <w:tr>
        <w:trPr>
          <w:trHeight w:val="822" w:hRule="atLeast"/>
        </w:trPr>
        <w:tc>
          <w:tcPr>
            <w:tcW w:w="1769" w:type="dxa"/>
          </w:tcPr>
          <w:p>
            <w:pPr>
              <w:pStyle w:val="TableParagraph"/>
              <w:spacing w:line="240" w:lineRule="auto"/>
              <w:ind w:left="105" w:right="815"/>
              <w:rPr>
                <w:rFonts w:ascii="TimesNewRomanPS-BoldItalicMT"/>
                <w:b/>
                <w:i/>
                <w:sz w:val="24"/>
              </w:rPr>
            </w:pPr>
            <w:r>
              <w:rPr>
                <w:rFonts w:ascii="TimesNewRomanPS-BoldItalicMT"/>
                <w:b/>
                <w:i/>
                <w:sz w:val="24"/>
              </w:rPr>
              <w:t>Plant Number</w:t>
            </w:r>
          </w:p>
        </w:tc>
        <w:tc>
          <w:tcPr>
            <w:tcW w:w="1770" w:type="dxa"/>
          </w:tcPr>
          <w:p>
            <w:pPr>
              <w:pStyle w:val="TableParagraph"/>
              <w:spacing w:line="240" w:lineRule="auto"/>
              <w:ind w:left="105" w:right="483"/>
              <w:rPr>
                <w:rFonts w:ascii="TimesNewRomanPS-BoldItalicMT"/>
                <w:b/>
                <w:i/>
                <w:sz w:val="24"/>
              </w:rPr>
            </w:pPr>
            <w:r>
              <w:rPr>
                <w:rFonts w:ascii="TimesNewRomanPS-BoldItalicMT"/>
                <w:b/>
                <w:i/>
                <w:sz w:val="24"/>
              </w:rPr>
              <w:t>Plant Size/Height</w:t>
            </w:r>
          </w:p>
        </w:tc>
        <w:tc>
          <w:tcPr>
            <w:tcW w:w="1770" w:type="dxa"/>
          </w:tcPr>
          <w:p>
            <w:pPr>
              <w:pStyle w:val="TableParagraph"/>
              <w:spacing w:line="240" w:lineRule="auto"/>
              <w:ind w:left="105" w:right="603"/>
              <w:rPr>
                <w:rFonts w:ascii="TimesNewRomanPS-BoldItalicMT"/>
                <w:b/>
                <w:i/>
                <w:sz w:val="24"/>
              </w:rPr>
            </w:pPr>
            <w:r>
              <w:rPr>
                <w:rFonts w:ascii="TimesNewRomanPS-BoldItalicMT"/>
                <w:b/>
                <w:i/>
                <w:sz w:val="24"/>
              </w:rPr>
              <w:t>Flowering Stage</w:t>
            </w:r>
          </w:p>
        </w:tc>
        <w:tc>
          <w:tcPr>
            <w:tcW w:w="1770" w:type="dxa"/>
          </w:tcPr>
          <w:p>
            <w:pPr>
              <w:pStyle w:val="TableParagraph"/>
              <w:spacing w:line="270" w:lineRule="exact"/>
              <w:ind w:left="104"/>
              <w:rPr>
                <w:rFonts w:ascii="TimesNewRomanPS-BoldItalicMT"/>
                <w:b/>
                <w:i/>
                <w:sz w:val="24"/>
              </w:rPr>
            </w:pPr>
            <w:r>
              <w:rPr>
                <w:rFonts w:ascii="TimesNewRomanPS-BoldItalicMT"/>
                <w:b/>
                <w:i/>
                <w:sz w:val="24"/>
              </w:rPr>
              <w:t>Portion of</w:t>
            </w:r>
          </w:p>
          <w:p>
            <w:pPr>
              <w:pStyle w:val="TableParagraph"/>
              <w:spacing w:line="270" w:lineRule="atLeast"/>
              <w:ind w:left="104" w:right="637"/>
              <w:rPr>
                <w:rFonts w:ascii="TimesNewRomanPS-BoldItalicMT"/>
                <w:b/>
                <w:i/>
                <w:sz w:val="24"/>
              </w:rPr>
            </w:pPr>
            <w:r>
              <w:rPr>
                <w:rFonts w:ascii="TimesNewRomanPS-BoldItalicMT"/>
                <w:b/>
                <w:i/>
                <w:sz w:val="24"/>
              </w:rPr>
              <w:t>plant with flowers</w:t>
            </w:r>
          </w:p>
        </w:tc>
        <w:tc>
          <w:tcPr>
            <w:tcW w:w="1770" w:type="dxa"/>
          </w:tcPr>
          <w:p>
            <w:pPr>
              <w:pStyle w:val="TableParagraph"/>
              <w:spacing w:line="240" w:lineRule="auto" w:before="5"/>
              <w:rPr>
                <w:b/>
                <w:sz w:val="23"/>
              </w:rPr>
            </w:pPr>
          </w:p>
          <w:p>
            <w:pPr>
              <w:pStyle w:val="TableParagraph"/>
              <w:spacing w:line="240" w:lineRule="auto" w:before="1"/>
              <w:ind w:left="104"/>
              <w:rPr>
                <w:rFonts w:ascii="TimesNewRomanPS-BoldItalicMT"/>
                <w:b/>
                <w:i/>
                <w:sz w:val="24"/>
              </w:rPr>
            </w:pPr>
            <w:r>
              <w:rPr>
                <w:rFonts w:ascii="TimesNewRomanPS-BoldItalicMT"/>
                <w:b/>
                <w:i/>
                <w:sz w:val="24"/>
              </w:rPr>
              <w:t>Comments</w:t>
            </w:r>
          </w:p>
        </w:tc>
      </w:tr>
      <w:tr>
        <w:trPr>
          <w:trHeight w:val="270" w:hRule="atLeast"/>
        </w:trPr>
        <w:tc>
          <w:tcPr>
            <w:tcW w:w="1769" w:type="dxa"/>
          </w:tcPr>
          <w:p>
            <w:pPr>
              <w:pStyle w:val="TableParagraph"/>
              <w:spacing w:line="251" w:lineRule="exact"/>
              <w:ind w:left="105"/>
              <w:rPr>
                <w:b/>
                <w:sz w:val="24"/>
              </w:rPr>
            </w:pPr>
            <w:r>
              <w:rPr>
                <w:b/>
                <w:sz w:val="24"/>
              </w:rPr>
              <w:t>Row B</w:t>
            </w: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1B</w:t>
            </w:r>
          </w:p>
        </w:tc>
        <w:tc>
          <w:tcPr>
            <w:tcW w:w="1770" w:type="dxa"/>
          </w:tcPr>
          <w:p>
            <w:pPr>
              <w:pStyle w:val="TableParagraph"/>
              <w:spacing w:line="240" w:lineRule="auto"/>
              <w:rPr>
                <w:sz w:val="20"/>
              </w:rPr>
            </w:pPr>
          </w:p>
        </w:tc>
        <w:tc>
          <w:tcPr>
            <w:tcW w:w="1770" w:type="dxa"/>
          </w:tcPr>
          <w:p>
            <w:pPr>
              <w:pStyle w:val="TableParagraph"/>
              <w:spacing w:line="251" w:lineRule="exact"/>
              <w:ind w:left="105"/>
              <w:rPr>
                <w:sz w:val="24"/>
              </w:rPr>
            </w:pPr>
            <w:r>
              <w:rPr>
                <w:sz w:val="24"/>
              </w:rPr>
              <w:t>Full Bloom</w:t>
            </w:r>
          </w:p>
        </w:tc>
        <w:tc>
          <w:tcPr>
            <w:tcW w:w="1770" w:type="dxa"/>
          </w:tcPr>
          <w:p>
            <w:pPr>
              <w:pStyle w:val="TableParagraph"/>
              <w:spacing w:line="251" w:lineRule="exact"/>
              <w:ind w:left="104"/>
              <w:rPr>
                <w:sz w:val="24"/>
              </w:rPr>
            </w:pPr>
            <w:r>
              <w:rPr>
                <w:sz w:val="24"/>
              </w:rPr>
              <w:t>⅔ Plant</w:t>
            </w:r>
          </w:p>
        </w:tc>
        <w:tc>
          <w:tcPr>
            <w:tcW w:w="1770" w:type="dxa"/>
          </w:tcPr>
          <w:p>
            <w:pPr>
              <w:pStyle w:val="TableParagraph"/>
              <w:spacing w:line="251" w:lineRule="exact"/>
              <w:ind w:left="103"/>
              <w:rPr>
                <w:sz w:val="24"/>
              </w:rPr>
            </w:pPr>
            <w:r>
              <w:rPr>
                <w:sz w:val="24"/>
              </w:rPr>
              <w:t>Early</w:t>
            </w:r>
          </w:p>
        </w:tc>
      </w:tr>
      <w:tr>
        <w:trPr>
          <w:trHeight w:val="273" w:hRule="atLeast"/>
        </w:trPr>
        <w:tc>
          <w:tcPr>
            <w:tcW w:w="1769" w:type="dxa"/>
          </w:tcPr>
          <w:p>
            <w:pPr>
              <w:pStyle w:val="TableParagraph"/>
              <w:spacing w:line="253" w:lineRule="exact"/>
              <w:ind w:left="105"/>
              <w:rPr>
                <w:sz w:val="24"/>
              </w:rPr>
            </w:pPr>
            <w:r>
              <w:rPr>
                <w:sz w:val="24"/>
              </w:rPr>
              <w:t>2B</w:t>
            </w:r>
          </w:p>
        </w:tc>
        <w:tc>
          <w:tcPr>
            <w:tcW w:w="1770" w:type="dxa"/>
          </w:tcPr>
          <w:p>
            <w:pPr>
              <w:pStyle w:val="TableParagraph"/>
              <w:spacing w:line="253" w:lineRule="exact"/>
              <w:ind w:left="105"/>
              <w:rPr>
                <w:sz w:val="24"/>
              </w:rPr>
            </w:pPr>
            <w:r>
              <w:rPr>
                <w:sz w:val="24"/>
              </w:rPr>
              <w:t>4’</w:t>
            </w:r>
          </w:p>
        </w:tc>
        <w:tc>
          <w:tcPr>
            <w:tcW w:w="1770" w:type="dxa"/>
          </w:tcPr>
          <w:p>
            <w:pPr>
              <w:pStyle w:val="TableParagraph"/>
              <w:spacing w:line="253" w:lineRule="exact"/>
              <w:ind w:left="106"/>
              <w:rPr>
                <w:sz w:val="24"/>
              </w:rPr>
            </w:pPr>
            <w:r>
              <w:rPr>
                <w:sz w:val="24"/>
              </w:rPr>
              <w:t>P. Bloom</w:t>
            </w: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3B</w:t>
            </w:r>
          </w:p>
        </w:tc>
        <w:tc>
          <w:tcPr>
            <w:tcW w:w="1770" w:type="dxa"/>
          </w:tcPr>
          <w:p>
            <w:pPr>
              <w:pStyle w:val="TableParagraph"/>
              <w:spacing w:line="251" w:lineRule="exact"/>
              <w:ind w:left="105"/>
              <w:rPr>
                <w:sz w:val="24"/>
              </w:rPr>
            </w:pPr>
            <w:r>
              <w:rPr>
                <w:sz w:val="24"/>
              </w:rPr>
              <w:t>4’</w:t>
            </w:r>
          </w:p>
        </w:tc>
        <w:tc>
          <w:tcPr>
            <w:tcW w:w="1770" w:type="dxa"/>
          </w:tcPr>
          <w:p>
            <w:pPr>
              <w:pStyle w:val="TableParagraph"/>
              <w:spacing w:line="251" w:lineRule="exact"/>
              <w:ind w:left="106"/>
              <w:rPr>
                <w:sz w:val="24"/>
              </w:rPr>
            </w:pPr>
            <w:r>
              <w:rPr>
                <w:sz w:val="24"/>
              </w:rPr>
              <w:t>Full Bloom</w:t>
            </w: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4B</w:t>
            </w:r>
          </w:p>
        </w:tc>
        <w:tc>
          <w:tcPr>
            <w:tcW w:w="1770" w:type="dxa"/>
          </w:tcPr>
          <w:p>
            <w:pPr>
              <w:pStyle w:val="TableParagraph"/>
              <w:spacing w:line="251" w:lineRule="exact"/>
              <w:ind w:left="105"/>
              <w:rPr>
                <w:sz w:val="24"/>
              </w:rPr>
            </w:pPr>
            <w:r>
              <w:rPr>
                <w:sz w:val="24"/>
              </w:rPr>
              <w:t>5’</w:t>
            </w:r>
          </w:p>
        </w:tc>
        <w:tc>
          <w:tcPr>
            <w:tcW w:w="1770" w:type="dxa"/>
          </w:tcPr>
          <w:p>
            <w:pPr>
              <w:pStyle w:val="TableParagraph"/>
              <w:spacing w:line="251" w:lineRule="exact"/>
              <w:ind w:left="106"/>
              <w:rPr>
                <w:sz w:val="24"/>
              </w:rPr>
            </w:pPr>
            <w:r>
              <w:rPr>
                <w:sz w:val="24"/>
              </w:rPr>
              <w:t>Full Bloom</w:t>
            </w: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5B</w:t>
            </w:r>
          </w:p>
        </w:tc>
        <w:tc>
          <w:tcPr>
            <w:tcW w:w="1770" w:type="dxa"/>
          </w:tcPr>
          <w:p>
            <w:pPr>
              <w:pStyle w:val="TableParagraph"/>
              <w:spacing w:line="251" w:lineRule="exact"/>
              <w:ind w:left="105"/>
              <w:rPr>
                <w:sz w:val="24"/>
              </w:rPr>
            </w:pPr>
            <w:r>
              <w:rPr>
                <w:sz w:val="24"/>
              </w:rPr>
              <w:t>3’</w:t>
            </w:r>
          </w:p>
        </w:tc>
        <w:tc>
          <w:tcPr>
            <w:tcW w:w="1770" w:type="dxa"/>
          </w:tcPr>
          <w:p>
            <w:pPr>
              <w:pStyle w:val="TableParagraph"/>
              <w:spacing w:line="251" w:lineRule="exact"/>
              <w:ind w:left="106"/>
              <w:rPr>
                <w:sz w:val="24"/>
              </w:rPr>
            </w:pPr>
            <w:r>
              <w:rPr>
                <w:sz w:val="24"/>
              </w:rPr>
              <w:t>P. Bloom</w:t>
            </w:r>
          </w:p>
        </w:tc>
        <w:tc>
          <w:tcPr>
            <w:tcW w:w="1770" w:type="dxa"/>
          </w:tcPr>
          <w:p>
            <w:pPr>
              <w:pStyle w:val="TableParagraph"/>
              <w:spacing w:line="251" w:lineRule="exact"/>
              <w:ind w:left="104"/>
              <w:rPr>
                <w:sz w:val="24"/>
              </w:rPr>
            </w:pPr>
            <w:r>
              <w:rPr>
                <w:sz w:val="24"/>
              </w:rPr>
              <w:t>⅛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6B</w:t>
            </w:r>
          </w:p>
        </w:tc>
        <w:tc>
          <w:tcPr>
            <w:tcW w:w="1770" w:type="dxa"/>
          </w:tcPr>
          <w:p>
            <w:pPr>
              <w:pStyle w:val="TableParagraph"/>
              <w:spacing w:line="251" w:lineRule="exact"/>
              <w:ind w:left="104"/>
              <w:rPr>
                <w:sz w:val="24"/>
              </w:rPr>
            </w:pPr>
            <w:r>
              <w:rPr>
                <w:sz w:val="24"/>
              </w:rPr>
              <w:t>5’</w:t>
            </w:r>
          </w:p>
        </w:tc>
        <w:tc>
          <w:tcPr>
            <w:tcW w:w="1770" w:type="dxa"/>
          </w:tcPr>
          <w:p>
            <w:pPr>
              <w:pStyle w:val="TableParagraph"/>
              <w:spacing w:line="251" w:lineRule="exact"/>
              <w:ind w:left="104"/>
              <w:rPr>
                <w:sz w:val="24"/>
              </w:rPr>
            </w:pPr>
            <w:r>
              <w:rPr>
                <w:sz w:val="24"/>
              </w:rPr>
              <w:t>Bud Break</w:t>
            </w:r>
          </w:p>
        </w:tc>
        <w:tc>
          <w:tcPr>
            <w:tcW w:w="1770" w:type="dxa"/>
          </w:tcPr>
          <w:p>
            <w:pPr>
              <w:pStyle w:val="TableParagraph"/>
              <w:spacing w:line="251" w:lineRule="exact"/>
              <w:ind w:left="104"/>
              <w:rPr>
                <w:sz w:val="24"/>
              </w:rPr>
            </w:pPr>
            <w:r>
              <w:rPr>
                <w:sz w:val="24"/>
              </w:rPr>
              <w:t>No Blooms</w:t>
            </w:r>
          </w:p>
        </w:tc>
        <w:tc>
          <w:tcPr>
            <w:tcW w:w="1770" w:type="dxa"/>
          </w:tcPr>
          <w:p>
            <w:pPr>
              <w:pStyle w:val="TableParagraph"/>
              <w:spacing w:line="251" w:lineRule="exact"/>
              <w:ind w:left="103"/>
              <w:rPr>
                <w:sz w:val="24"/>
              </w:rPr>
            </w:pPr>
            <w:r>
              <w:rPr>
                <w:sz w:val="24"/>
              </w:rPr>
              <w:t>Very Late</w:t>
            </w:r>
          </w:p>
        </w:tc>
      </w:tr>
      <w:tr>
        <w:trPr>
          <w:trHeight w:val="270" w:hRule="atLeast"/>
        </w:trPr>
        <w:tc>
          <w:tcPr>
            <w:tcW w:w="1769" w:type="dxa"/>
          </w:tcPr>
          <w:p>
            <w:pPr>
              <w:pStyle w:val="TableParagraph"/>
              <w:spacing w:line="251" w:lineRule="exact"/>
              <w:ind w:left="105"/>
              <w:rPr>
                <w:sz w:val="24"/>
              </w:rPr>
            </w:pPr>
            <w:r>
              <w:rPr>
                <w:sz w:val="24"/>
              </w:rPr>
              <w:t>7B</w:t>
            </w:r>
          </w:p>
        </w:tc>
        <w:tc>
          <w:tcPr>
            <w:tcW w:w="1770" w:type="dxa"/>
          </w:tcPr>
          <w:p>
            <w:pPr>
              <w:pStyle w:val="TableParagraph"/>
              <w:spacing w:line="251" w:lineRule="exact"/>
              <w:ind w:left="104"/>
              <w:rPr>
                <w:sz w:val="24"/>
              </w:rPr>
            </w:pPr>
            <w:r>
              <w:rPr>
                <w:sz w:val="24"/>
              </w:rPr>
              <w:t>4’</w:t>
            </w:r>
          </w:p>
        </w:tc>
        <w:tc>
          <w:tcPr>
            <w:tcW w:w="1770" w:type="dxa"/>
          </w:tcPr>
          <w:p>
            <w:pPr>
              <w:pStyle w:val="TableParagraph"/>
              <w:spacing w:line="251" w:lineRule="exact"/>
              <w:ind w:left="105"/>
              <w:rPr>
                <w:sz w:val="24"/>
              </w:rPr>
            </w:pPr>
            <w:r>
              <w:rPr>
                <w:sz w:val="24"/>
              </w:rPr>
              <w:t>Bloom</w:t>
            </w:r>
          </w:p>
        </w:tc>
        <w:tc>
          <w:tcPr>
            <w:tcW w:w="1770" w:type="dxa"/>
          </w:tcPr>
          <w:p>
            <w:pPr>
              <w:pStyle w:val="TableParagraph"/>
              <w:spacing w:line="251" w:lineRule="exact"/>
              <w:ind w:left="104"/>
              <w:rPr>
                <w:sz w:val="24"/>
              </w:rPr>
            </w:pPr>
            <w:r>
              <w:rPr>
                <w:sz w:val="24"/>
              </w:rPr>
              <w:t>⅓ Plant</w:t>
            </w:r>
          </w:p>
        </w:tc>
        <w:tc>
          <w:tcPr>
            <w:tcW w:w="1770" w:type="dxa"/>
          </w:tcPr>
          <w:p>
            <w:pPr>
              <w:pStyle w:val="TableParagraph"/>
              <w:spacing w:line="240" w:lineRule="auto"/>
              <w:rPr>
                <w:sz w:val="20"/>
              </w:rPr>
            </w:pPr>
          </w:p>
        </w:tc>
      </w:tr>
      <w:tr>
        <w:trPr>
          <w:trHeight w:val="272" w:hRule="atLeast"/>
        </w:trPr>
        <w:tc>
          <w:tcPr>
            <w:tcW w:w="1769" w:type="dxa"/>
          </w:tcPr>
          <w:p>
            <w:pPr>
              <w:pStyle w:val="TableParagraph"/>
              <w:spacing w:line="253" w:lineRule="exact"/>
              <w:ind w:left="105"/>
              <w:rPr>
                <w:sz w:val="24"/>
              </w:rPr>
            </w:pPr>
            <w:r>
              <w:rPr>
                <w:sz w:val="24"/>
              </w:rPr>
              <w:t>8B</w:t>
            </w:r>
          </w:p>
        </w:tc>
        <w:tc>
          <w:tcPr>
            <w:tcW w:w="1770" w:type="dxa"/>
          </w:tcPr>
          <w:p>
            <w:pPr>
              <w:pStyle w:val="TableParagraph"/>
              <w:spacing w:line="253" w:lineRule="exact"/>
              <w:ind w:left="105"/>
              <w:rPr>
                <w:sz w:val="24"/>
              </w:rPr>
            </w:pPr>
            <w:r>
              <w:rPr>
                <w:sz w:val="24"/>
              </w:rPr>
              <w:t>3’</w:t>
            </w:r>
          </w:p>
        </w:tc>
        <w:tc>
          <w:tcPr>
            <w:tcW w:w="1770" w:type="dxa"/>
          </w:tcPr>
          <w:p>
            <w:pPr>
              <w:pStyle w:val="TableParagraph"/>
              <w:spacing w:line="253" w:lineRule="exact"/>
              <w:ind w:left="106"/>
              <w:rPr>
                <w:sz w:val="24"/>
              </w:rPr>
            </w:pPr>
            <w:r>
              <w:rPr>
                <w:sz w:val="24"/>
              </w:rPr>
              <w:t>Bloom</w:t>
            </w:r>
          </w:p>
        </w:tc>
        <w:tc>
          <w:tcPr>
            <w:tcW w:w="1770" w:type="dxa"/>
          </w:tcPr>
          <w:p>
            <w:pPr>
              <w:pStyle w:val="TableParagraph"/>
              <w:spacing w:line="253" w:lineRule="exact"/>
              <w:ind w:left="105"/>
              <w:rPr>
                <w:sz w:val="24"/>
              </w:rPr>
            </w:pPr>
            <w:r>
              <w:rPr>
                <w:sz w:val="24"/>
              </w:rPr>
              <w:t>½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9B</w:t>
            </w:r>
          </w:p>
        </w:tc>
        <w:tc>
          <w:tcPr>
            <w:tcW w:w="1770" w:type="dxa"/>
          </w:tcPr>
          <w:p>
            <w:pPr>
              <w:pStyle w:val="TableParagraph"/>
              <w:spacing w:line="251" w:lineRule="exact"/>
              <w:ind w:left="105"/>
              <w:rPr>
                <w:sz w:val="24"/>
              </w:rPr>
            </w:pPr>
            <w:r>
              <w:rPr>
                <w:sz w:val="24"/>
              </w:rPr>
              <w:t>2’</w:t>
            </w:r>
          </w:p>
        </w:tc>
        <w:tc>
          <w:tcPr>
            <w:tcW w:w="1770" w:type="dxa"/>
          </w:tcPr>
          <w:p>
            <w:pPr>
              <w:pStyle w:val="TableParagraph"/>
              <w:spacing w:line="251" w:lineRule="exact"/>
              <w:ind w:left="106"/>
              <w:rPr>
                <w:sz w:val="24"/>
              </w:rPr>
            </w:pPr>
            <w:r>
              <w:rPr>
                <w:sz w:val="24"/>
              </w:rPr>
              <w:t>Bloom</w:t>
            </w:r>
          </w:p>
        </w:tc>
        <w:tc>
          <w:tcPr>
            <w:tcW w:w="1770" w:type="dxa"/>
          </w:tcPr>
          <w:p>
            <w:pPr>
              <w:pStyle w:val="TableParagraph"/>
              <w:spacing w:line="251" w:lineRule="exact"/>
              <w:ind w:left="105"/>
              <w:rPr>
                <w:sz w:val="24"/>
              </w:rPr>
            </w:pPr>
            <w:r>
              <w:rPr>
                <w:sz w:val="24"/>
              </w:rPr>
              <w:t>½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10B</w:t>
            </w:r>
          </w:p>
        </w:tc>
        <w:tc>
          <w:tcPr>
            <w:tcW w:w="1770" w:type="dxa"/>
          </w:tcPr>
          <w:p>
            <w:pPr>
              <w:pStyle w:val="TableParagraph"/>
              <w:spacing w:line="251" w:lineRule="exact"/>
              <w:ind w:left="105"/>
              <w:rPr>
                <w:sz w:val="24"/>
              </w:rPr>
            </w:pPr>
            <w:r>
              <w:rPr>
                <w:sz w:val="24"/>
              </w:rPr>
              <w:t>4’</w:t>
            </w:r>
          </w:p>
        </w:tc>
        <w:tc>
          <w:tcPr>
            <w:tcW w:w="1770" w:type="dxa"/>
          </w:tcPr>
          <w:p>
            <w:pPr>
              <w:pStyle w:val="TableParagraph"/>
              <w:spacing w:line="251" w:lineRule="exact"/>
              <w:ind w:left="106"/>
              <w:rPr>
                <w:sz w:val="24"/>
              </w:rPr>
            </w:pPr>
            <w:r>
              <w:rPr>
                <w:sz w:val="24"/>
              </w:rPr>
              <w:t>Bloom</w:t>
            </w:r>
          </w:p>
        </w:tc>
        <w:tc>
          <w:tcPr>
            <w:tcW w:w="1770" w:type="dxa"/>
          </w:tcPr>
          <w:p>
            <w:pPr>
              <w:pStyle w:val="TableParagraph"/>
              <w:spacing w:line="251" w:lineRule="exact"/>
              <w:ind w:left="105"/>
              <w:rPr>
                <w:sz w:val="24"/>
              </w:rPr>
            </w:pPr>
            <w:r>
              <w:rPr>
                <w:sz w:val="24"/>
              </w:rPr>
              <w:t>½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11B</w:t>
            </w:r>
          </w:p>
        </w:tc>
        <w:tc>
          <w:tcPr>
            <w:tcW w:w="1770" w:type="dxa"/>
          </w:tcPr>
          <w:p>
            <w:pPr>
              <w:pStyle w:val="TableParagraph"/>
              <w:spacing w:line="251" w:lineRule="exact"/>
              <w:ind w:left="104"/>
              <w:rPr>
                <w:sz w:val="24"/>
              </w:rPr>
            </w:pPr>
            <w:r>
              <w:rPr>
                <w:sz w:val="24"/>
              </w:rPr>
              <w:t>5’</w:t>
            </w:r>
          </w:p>
        </w:tc>
        <w:tc>
          <w:tcPr>
            <w:tcW w:w="1770" w:type="dxa"/>
          </w:tcPr>
          <w:p>
            <w:pPr>
              <w:pStyle w:val="TableParagraph"/>
              <w:spacing w:line="251" w:lineRule="exact"/>
              <w:ind w:left="105"/>
              <w:rPr>
                <w:sz w:val="24"/>
              </w:rPr>
            </w:pPr>
            <w:r>
              <w:rPr>
                <w:sz w:val="24"/>
              </w:rPr>
              <w:t>Full Bloom</w:t>
            </w:r>
          </w:p>
        </w:tc>
        <w:tc>
          <w:tcPr>
            <w:tcW w:w="1770" w:type="dxa"/>
          </w:tcPr>
          <w:p>
            <w:pPr>
              <w:pStyle w:val="TableParagraph"/>
              <w:spacing w:line="251" w:lineRule="exact"/>
              <w:ind w:left="103"/>
              <w:rPr>
                <w:sz w:val="24"/>
              </w:rPr>
            </w:pPr>
            <w:r>
              <w:rPr>
                <w:sz w:val="24"/>
              </w:rPr>
              <w:t>Whole Plant</w:t>
            </w:r>
          </w:p>
        </w:tc>
        <w:tc>
          <w:tcPr>
            <w:tcW w:w="1770" w:type="dxa"/>
          </w:tcPr>
          <w:p>
            <w:pPr>
              <w:pStyle w:val="TableParagraph"/>
              <w:spacing w:line="251" w:lineRule="exact"/>
              <w:ind w:left="103"/>
              <w:rPr>
                <w:sz w:val="24"/>
              </w:rPr>
            </w:pPr>
            <w:r>
              <w:rPr>
                <w:sz w:val="24"/>
              </w:rPr>
              <w:t>Very Nice</w:t>
            </w:r>
          </w:p>
        </w:tc>
      </w:tr>
      <w:tr>
        <w:trPr>
          <w:trHeight w:val="270" w:hRule="atLeast"/>
        </w:trPr>
        <w:tc>
          <w:tcPr>
            <w:tcW w:w="1769" w:type="dxa"/>
          </w:tcPr>
          <w:p>
            <w:pPr>
              <w:pStyle w:val="TableParagraph"/>
              <w:spacing w:line="251" w:lineRule="exact"/>
              <w:ind w:left="105"/>
              <w:rPr>
                <w:sz w:val="24"/>
              </w:rPr>
            </w:pPr>
            <w:r>
              <w:rPr>
                <w:sz w:val="24"/>
              </w:rPr>
              <w:t>12B</w:t>
            </w:r>
          </w:p>
        </w:tc>
        <w:tc>
          <w:tcPr>
            <w:tcW w:w="1770" w:type="dxa"/>
          </w:tcPr>
          <w:p>
            <w:pPr>
              <w:pStyle w:val="TableParagraph"/>
              <w:spacing w:line="251" w:lineRule="exact"/>
              <w:ind w:left="104"/>
              <w:rPr>
                <w:sz w:val="24"/>
              </w:rPr>
            </w:pPr>
            <w:r>
              <w:rPr>
                <w:sz w:val="24"/>
              </w:rPr>
              <w:t>Dead</w:t>
            </w:r>
          </w:p>
        </w:tc>
        <w:tc>
          <w:tcPr>
            <w:tcW w:w="1770" w:type="dxa"/>
          </w:tcPr>
          <w:p>
            <w:pPr>
              <w:pStyle w:val="TableParagraph"/>
              <w:spacing w:line="251" w:lineRule="exact"/>
              <w:ind w:left="105"/>
              <w:rPr>
                <w:sz w:val="24"/>
              </w:rPr>
            </w:pPr>
            <w:r>
              <w:rPr>
                <w:w w:val="100"/>
                <w:sz w:val="24"/>
              </w:rPr>
              <w:t>-</w:t>
            </w:r>
          </w:p>
        </w:tc>
        <w:tc>
          <w:tcPr>
            <w:tcW w:w="1770" w:type="dxa"/>
          </w:tcPr>
          <w:p>
            <w:pPr>
              <w:pStyle w:val="TableParagraph"/>
              <w:spacing w:line="251" w:lineRule="exact"/>
              <w:ind w:left="103"/>
              <w:rPr>
                <w:sz w:val="24"/>
              </w:rPr>
            </w:pPr>
            <w:r>
              <w:rPr>
                <w:w w:val="100"/>
                <w:sz w:val="24"/>
              </w:rPr>
              <w:t>-</w:t>
            </w:r>
          </w:p>
        </w:tc>
        <w:tc>
          <w:tcPr>
            <w:tcW w:w="1770" w:type="dxa"/>
          </w:tcPr>
          <w:p>
            <w:pPr>
              <w:pStyle w:val="TableParagraph"/>
              <w:spacing w:line="251" w:lineRule="exact"/>
              <w:ind w:left="104"/>
              <w:rPr>
                <w:sz w:val="24"/>
              </w:rPr>
            </w:pPr>
            <w:r>
              <w:rPr>
                <w:w w:val="100"/>
                <w:sz w:val="24"/>
              </w:rPr>
              <w:t>-</w:t>
            </w:r>
          </w:p>
        </w:tc>
      </w:tr>
      <w:tr>
        <w:trPr>
          <w:trHeight w:val="270" w:hRule="atLeast"/>
        </w:trPr>
        <w:tc>
          <w:tcPr>
            <w:tcW w:w="1769" w:type="dxa"/>
          </w:tcPr>
          <w:p>
            <w:pPr>
              <w:pStyle w:val="TableParagraph"/>
              <w:spacing w:line="251" w:lineRule="exact"/>
              <w:ind w:left="105"/>
              <w:rPr>
                <w:sz w:val="24"/>
              </w:rPr>
            </w:pPr>
            <w:r>
              <w:rPr>
                <w:sz w:val="24"/>
              </w:rPr>
              <w:t>13B</w:t>
            </w:r>
          </w:p>
        </w:tc>
        <w:tc>
          <w:tcPr>
            <w:tcW w:w="1770" w:type="dxa"/>
          </w:tcPr>
          <w:p>
            <w:pPr>
              <w:pStyle w:val="TableParagraph"/>
              <w:spacing w:line="251" w:lineRule="exact"/>
              <w:ind w:left="104"/>
              <w:rPr>
                <w:sz w:val="24"/>
              </w:rPr>
            </w:pPr>
            <w:r>
              <w:rPr>
                <w:sz w:val="24"/>
              </w:rPr>
              <w:t>3’</w:t>
            </w:r>
          </w:p>
        </w:tc>
        <w:tc>
          <w:tcPr>
            <w:tcW w:w="1770" w:type="dxa"/>
          </w:tcPr>
          <w:p>
            <w:pPr>
              <w:pStyle w:val="TableParagraph"/>
              <w:spacing w:line="251" w:lineRule="exact"/>
              <w:ind w:left="104"/>
              <w:rPr>
                <w:sz w:val="24"/>
              </w:rPr>
            </w:pPr>
            <w:r>
              <w:rPr>
                <w:sz w:val="24"/>
              </w:rPr>
              <w:t>No Bloom</w:t>
            </w:r>
          </w:p>
        </w:tc>
        <w:tc>
          <w:tcPr>
            <w:tcW w:w="1770" w:type="dxa"/>
          </w:tcPr>
          <w:p>
            <w:pPr>
              <w:pStyle w:val="TableParagraph"/>
              <w:spacing w:line="251" w:lineRule="exact"/>
              <w:ind w:left="103"/>
              <w:rPr>
                <w:sz w:val="24"/>
              </w:rPr>
            </w:pPr>
            <w:r>
              <w:rPr>
                <w:w w:val="100"/>
                <w:sz w:val="24"/>
              </w:rPr>
              <w:t>-</w:t>
            </w:r>
          </w:p>
        </w:tc>
        <w:tc>
          <w:tcPr>
            <w:tcW w:w="1770" w:type="dxa"/>
          </w:tcPr>
          <w:p>
            <w:pPr>
              <w:pStyle w:val="TableParagraph"/>
              <w:spacing w:line="251" w:lineRule="exact"/>
              <w:ind w:left="103"/>
              <w:rPr>
                <w:sz w:val="24"/>
              </w:rPr>
            </w:pPr>
            <w:r>
              <w:rPr>
                <w:sz w:val="24"/>
              </w:rPr>
              <w:t>Very Late</w:t>
            </w:r>
          </w:p>
        </w:tc>
      </w:tr>
      <w:tr>
        <w:trPr>
          <w:trHeight w:val="270" w:hRule="atLeast"/>
        </w:trPr>
        <w:tc>
          <w:tcPr>
            <w:tcW w:w="1769" w:type="dxa"/>
          </w:tcPr>
          <w:p>
            <w:pPr>
              <w:pStyle w:val="TableParagraph"/>
              <w:spacing w:line="251" w:lineRule="exact"/>
              <w:ind w:left="105"/>
              <w:rPr>
                <w:sz w:val="24"/>
              </w:rPr>
            </w:pPr>
            <w:r>
              <w:rPr>
                <w:sz w:val="24"/>
              </w:rPr>
              <w:t>14B</w:t>
            </w:r>
          </w:p>
        </w:tc>
        <w:tc>
          <w:tcPr>
            <w:tcW w:w="1770" w:type="dxa"/>
          </w:tcPr>
          <w:p>
            <w:pPr>
              <w:pStyle w:val="TableParagraph"/>
              <w:spacing w:line="251" w:lineRule="exact"/>
              <w:ind w:left="104"/>
              <w:rPr>
                <w:sz w:val="24"/>
              </w:rPr>
            </w:pPr>
            <w:r>
              <w:rPr>
                <w:sz w:val="24"/>
              </w:rPr>
              <w:t>3.5’</w:t>
            </w:r>
          </w:p>
        </w:tc>
        <w:tc>
          <w:tcPr>
            <w:tcW w:w="1770" w:type="dxa"/>
          </w:tcPr>
          <w:p>
            <w:pPr>
              <w:pStyle w:val="TableParagraph"/>
              <w:spacing w:line="251" w:lineRule="exact"/>
              <w:ind w:left="105"/>
              <w:rPr>
                <w:sz w:val="24"/>
              </w:rPr>
            </w:pPr>
            <w:r>
              <w:rPr>
                <w:sz w:val="24"/>
              </w:rPr>
              <w:t>Early Bloom</w:t>
            </w:r>
          </w:p>
        </w:tc>
        <w:tc>
          <w:tcPr>
            <w:tcW w:w="1770" w:type="dxa"/>
          </w:tcPr>
          <w:p>
            <w:pPr>
              <w:pStyle w:val="TableParagraph"/>
              <w:spacing w:line="251" w:lineRule="exact"/>
              <w:ind w:left="105"/>
              <w:rPr>
                <w:sz w:val="24"/>
              </w:rPr>
            </w:pPr>
            <w:r>
              <w:rPr>
                <w:sz w:val="24"/>
              </w:rPr>
              <w:t>¼ Plant</w:t>
            </w:r>
          </w:p>
        </w:tc>
        <w:tc>
          <w:tcPr>
            <w:tcW w:w="1770" w:type="dxa"/>
          </w:tcPr>
          <w:p>
            <w:pPr>
              <w:pStyle w:val="TableParagraph"/>
              <w:spacing w:line="251" w:lineRule="exact"/>
              <w:ind w:left="104"/>
              <w:rPr>
                <w:sz w:val="24"/>
              </w:rPr>
            </w:pPr>
            <w:r>
              <w:rPr>
                <w:sz w:val="24"/>
              </w:rPr>
              <w:t>Late</w:t>
            </w:r>
          </w:p>
        </w:tc>
      </w:tr>
      <w:tr>
        <w:trPr>
          <w:trHeight w:val="273" w:hRule="atLeast"/>
        </w:trPr>
        <w:tc>
          <w:tcPr>
            <w:tcW w:w="1769" w:type="dxa"/>
          </w:tcPr>
          <w:p>
            <w:pPr>
              <w:pStyle w:val="TableParagraph"/>
              <w:spacing w:line="254" w:lineRule="exact"/>
              <w:ind w:left="105"/>
              <w:rPr>
                <w:sz w:val="24"/>
              </w:rPr>
            </w:pPr>
            <w:r>
              <w:rPr>
                <w:sz w:val="24"/>
              </w:rPr>
              <w:t>15B</w:t>
            </w:r>
          </w:p>
        </w:tc>
        <w:tc>
          <w:tcPr>
            <w:tcW w:w="1770" w:type="dxa"/>
          </w:tcPr>
          <w:p>
            <w:pPr>
              <w:pStyle w:val="TableParagraph"/>
              <w:spacing w:line="254" w:lineRule="exact"/>
              <w:ind w:left="103"/>
              <w:rPr>
                <w:sz w:val="24"/>
              </w:rPr>
            </w:pPr>
            <w:r>
              <w:rPr>
                <w:sz w:val="24"/>
              </w:rPr>
              <w:t>3’</w:t>
            </w:r>
          </w:p>
        </w:tc>
        <w:tc>
          <w:tcPr>
            <w:tcW w:w="1770" w:type="dxa"/>
          </w:tcPr>
          <w:p>
            <w:pPr>
              <w:pStyle w:val="TableParagraph"/>
              <w:spacing w:line="254" w:lineRule="exact"/>
              <w:ind w:left="103"/>
              <w:rPr>
                <w:sz w:val="24"/>
              </w:rPr>
            </w:pPr>
            <w:r>
              <w:rPr>
                <w:sz w:val="24"/>
              </w:rPr>
              <w:t>Bud Break</w:t>
            </w:r>
          </w:p>
        </w:tc>
        <w:tc>
          <w:tcPr>
            <w:tcW w:w="1770" w:type="dxa"/>
          </w:tcPr>
          <w:p>
            <w:pPr>
              <w:pStyle w:val="TableParagraph"/>
              <w:spacing w:line="254" w:lineRule="exact"/>
              <w:ind w:left="102"/>
              <w:rPr>
                <w:sz w:val="24"/>
              </w:rPr>
            </w:pPr>
            <w:r>
              <w:rPr>
                <w:w w:val="100"/>
                <w:sz w:val="24"/>
              </w:rPr>
              <w:t>-</w:t>
            </w:r>
          </w:p>
        </w:tc>
        <w:tc>
          <w:tcPr>
            <w:tcW w:w="1770" w:type="dxa"/>
          </w:tcPr>
          <w:p>
            <w:pPr>
              <w:pStyle w:val="TableParagraph"/>
              <w:spacing w:line="254" w:lineRule="exact"/>
              <w:ind w:left="102"/>
              <w:rPr>
                <w:sz w:val="24"/>
              </w:rPr>
            </w:pPr>
            <w:r>
              <w:rPr>
                <w:sz w:val="24"/>
              </w:rPr>
              <w:t>Late</w:t>
            </w:r>
          </w:p>
        </w:tc>
      </w:tr>
      <w:tr>
        <w:trPr>
          <w:trHeight w:val="270" w:hRule="atLeast"/>
        </w:trPr>
        <w:tc>
          <w:tcPr>
            <w:tcW w:w="1769" w:type="dxa"/>
          </w:tcPr>
          <w:p>
            <w:pPr>
              <w:pStyle w:val="TableParagraph"/>
              <w:spacing w:line="251" w:lineRule="exact"/>
              <w:ind w:left="105"/>
              <w:rPr>
                <w:sz w:val="24"/>
              </w:rPr>
            </w:pPr>
            <w:r>
              <w:rPr>
                <w:sz w:val="24"/>
              </w:rPr>
              <w:t>16B</w:t>
            </w:r>
          </w:p>
        </w:tc>
        <w:tc>
          <w:tcPr>
            <w:tcW w:w="1770" w:type="dxa"/>
          </w:tcPr>
          <w:p>
            <w:pPr>
              <w:pStyle w:val="TableParagraph"/>
              <w:spacing w:line="251" w:lineRule="exact"/>
              <w:ind w:left="105"/>
              <w:rPr>
                <w:sz w:val="24"/>
              </w:rPr>
            </w:pPr>
            <w:r>
              <w:rPr>
                <w:sz w:val="24"/>
              </w:rPr>
              <w:t>3’</w:t>
            </w:r>
          </w:p>
        </w:tc>
        <w:tc>
          <w:tcPr>
            <w:tcW w:w="1770" w:type="dxa"/>
          </w:tcPr>
          <w:p>
            <w:pPr>
              <w:pStyle w:val="TableParagraph"/>
              <w:spacing w:line="251" w:lineRule="exact"/>
              <w:ind w:left="106"/>
              <w:rPr>
                <w:sz w:val="24"/>
              </w:rPr>
            </w:pPr>
            <w:r>
              <w:rPr>
                <w:sz w:val="24"/>
              </w:rPr>
              <w:t>Full Bloom</w:t>
            </w:r>
          </w:p>
        </w:tc>
        <w:tc>
          <w:tcPr>
            <w:tcW w:w="1770" w:type="dxa"/>
          </w:tcPr>
          <w:p>
            <w:pPr>
              <w:pStyle w:val="TableParagraph"/>
              <w:spacing w:line="240" w:lineRule="auto"/>
              <w:rPr>
                <w:sz w:val="20"/>
              </w:rPr>
            </w:pP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17B</w:t>
            </w:r>
          </w:p>
        </w:tc>
        <w:tc>
          <w:tcPr>
            <w:tcW w:w="1770" w:type="dxa"/>
          </w:tcPr>
          <w:p>
            <w:pPr>
              <w:pStyle w:val="TableParagraph"/>
              <w:spacing w:line="251" w:lineRule="exact"/>
              <w:ind w:left="104"/>
              <w:rPr>
                <w:sz w:val="24"/>
              </w:rPr>
            </w:pPr>
            <w:r>
              <w:rPr>
                <w:sz w:val="24"/>
              </w:rPr>
              <w:t>2’</w:t>
            </w:r>
          </w:p>
        </w:tc>
        <w:tc>
          <w:tcPr>
            <w:tcW w:w="1770" w:type="dxa"/>
          </w:tcPr>
          <w:p>
            <w:pPr>
              <w:pStyle w:val="TableParagraph"/>
              <w:spacing w:line="251" w:lineRule="exact"/>
              <w:ind w:left="105"/>
              <w:rPr>
                <w:sz w:val="24"/>
              </w:rPr>
            </w:pPr>
            <w:r>
              <w:rPr>
                <w:sz w:val="24"/>
              </w:rPr>
              <w:t>Bloom</w:t>
            </w:r>
          </w:p>
        </w:tc>
        <w:tc>
          <w:tcPr>
            <w:tcW w:w="1770" w:type="dxa"/>
          </w:tcPr>
          <w:p>
            <w:pPr>
              <w:pStyle w:val="TableParagraph"/>
              <w:spacing w:line="251" w:lineRule="exact"/>
              <w:ind w:left="104"/>
              <w:rPr>
                <w:sz w:val="24"/>
              </w:rPr>
            </w:pPr>
            <w:r>
              <w:rPr>
                <w:sz w:val="24"/>
              </w:rPr>
              <w:t>⅓ Plant</w:t>
            </w:r>
          </w:p>
        </w:tc>
        <w:tc>
          <w:tcPr>
            <w:tcW w:w="1770" w:type="dxa"/>
          </w:tcPr>
          <w:p>
            <w:pPr>
              <w:pStyle w:val="TableParagraph"/>
              <w:spacing w:line="240" w:lineRule="auto"/>
              <w:rPr>
                <w:sz w:val="20"/>
              </w:rPr>
            </w:pPr>
          </w:p>
        </w:tc>
      </w:tr>
      <w:tr>
        <w:trPr>
          <w:trHeight w:val="270" w:hRule="atLeast"/>
        </w:trPr>
        <w:tc>
          <w:tcPr>
            <w:tcW w:w="1769" w:type="dxa"/>
          </w:tcPr>
          <w:p>
            <w:pPr>
              <w:pStyle w:val="TableParagraph"/>
              <w:spacing w:line="251" w:lineRule="exact"/>
              <w:ind w:left="105"/>
              <w:rPr>
                <w:sz w:val="24"/>
              </w:rPr>
            </w:pPr>
            <w:r>
              <w:rPr>
                <w:sz w:val="24"/>
              </w:rPr>
              <w:t>18B</w:t>
            </w:r>
          </w:p>
        </w:tc>
        <w:tc>
          <w:tcPr>
            <w:tcW w:w="1770" w:type="dxa"/>
          </w:tcPr>
          <w:p>
            <w:pPr>
              <w:pStyle w:val="TableParagraph"/>
              <w:spacing w:line="251" w:lineRule="exact"/>
              <w:ind w:left="105"/>
              <w:rPr>
                <w:sz w:val="24"/>
              </w:rPr>
            </w:pPr>
            <w:r>
              <w:rPr>
                <w:sz w:val="24"/>
              </w:rPr>
              <w:t>4’</w:t>
            </w:r>
          </w:p>
        </w:tc>
        <w:tc>
          <w:tcPr>
            <w:tcW w:w="1770" w:type="dxa"/>
          </w:tcPr>
          <w:p>
            <w:pPr>
              <w:pStyle w:val="TableParagraph"/>
              <w:spacing w:line="233" w:lineRule="exact"/>
              <w:ind w:left="106"/>
              <w:rPr>
                <w:sz w:val="24"/>
              </w:rPr>
            </w:pPr>
            <w:r>
              <w:rPr>
                <w:sz w:val="24"/>
              </w:rPr>
              <w:t>Bloom</w:t>
            </w:r>
          </w:p>
          <w:p>
            <w:pPr>
              <w:pStyle w:val="TableParagraph"/>
              <w:spacing w:line="18" w:lineRule="exact"/>
              <w:ind w:right="40"/>
              <w:jc w:val="right"/>
              <w:rPr>
                <w:sz w:val="24"/>
              </w:rPr>
            </w:pPr>
            <w:r>
              <w:rPr>
                <w:sz w:val="24"/>
              </w:rPr>
              <w:t>19</w:t>
            </w:r>
          </w:p>
        </w:tc>
        <w:tc>
          <w:tcPr>
            <w:tcW w:w="1770" w:type="dxa"/>
          </w:tcPr>
          <w:p>
            <w:pPr>
              <w:pStyle w:val="TableParagraph"/>
              <w:spacing w:line="251" w:lineRule="exact"/>
              <w:ind w:left="105"/>
              <w:rPr>
                <w:sz w:val="24"/>
              </w:rPr>
            </w:pPr>
            <w:r>
              <w:rPr>
                <w:sz w:val="24"/>
              </w:rPr>
              <w:t>½ Plant</w:t>
            </w:r>
          </w:p>
        </w:tc>
        <w:tc>
          <w:tcPr>
            <w:tcW w:w="1770" w:type="dxa"/>
          </w:tcPr>
          <w:p>
            <w:pPr>
              <w:pStyle w:val="TableParagraph"/>
              <w:spacing w:line="240" w:lineRule="auto"/>
              <w:rPr>
                <w:sz w:val="20"/>
              </w:rPr>
            </w:pPr>
          </w:p>
        </w:tc>
      </w:tr>
    </w:tbl>
    <w:p>
      <w:pPr>
        <w:spacing w:after="0" w:line="240" w:lineRule="auto"/>
        <w:rPr>
          <w:sz w:val="20"/>
        </w:rPr>
        <w:sectPr>
          <w:footerReference w:type="default" r:id="rId11"/>
          <w:pgSz w:w="12240" w:h="15840"/>
          <w:pgMar w:footer="0" w:header="0" w:top="1360" w:bottom="280" w:left="760" w:right="620"/>
        </w:sectPr>
      </w:pPr>
    </w:p>
    <w:p>
      <w:pPr>
        <w:spacing w:before="79"/>
        <w:ind w:left="680" w:right="0" w:firstLine="0"/>
        <w:jc w:val="left"/>
        <w:rPr>
          <w:b/>
          <w:sz w:val="24"/>
        </w:rPr>
      </w:pPr>
      <w:r>
        <w:rPr>
          <w:b/>
          <w:sz w:val="24"/>
        </w:rPr>
        <w:t>Appendix 2, cont.</w:t>
      </w:r>
    </w:p>
    <w:p>
      <w:pPr>
        <w:pStyle w:val="BodyText"/>
        <w:spacing w:before="1" w:after="1"/>
        <w:rPr>
          <w:b/>
          <w:sz w:val="10"/>
        </w:rPr>
      </w:pPr>
    </w:p>
    <w:tbl>
      <w:tblPr>
        <w:tblW w:w="0" w:type="auto"/>
        <w:jc w:val="left"/>
        <w:tblInd w:w="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35"/>
        <w:gridCol w:w="1568"/>
        <w:gridCol w:w="1929"/>
        <w:gridCol w:w="1738"/>
        <w:gridCol w:w="1875"/>
      </w:tblGrid>
      <w:tr>
        <w:trPr>
          <w:trHeight w:val="822" w:hRule="atLeast"/>
        </w:trPr>
        <w:tc>
          <w:tcPr>
            <w:tcW w:w="1735" w:type="dxa"/>
          </w:tcPr>
          <w:p>
            <w:pPr>
              <w:pStyle w:val="TableParagraph"/>
              <w:spacing w:line="240" w:lineRule="auto"/>
              <w:ind w:left="105" w:right="781"/>
              <w:rPr>
                <w:rFonts w:ascii="TimesNewRomanPS-BoldItalicMT"/>
                <w:b/>
                <w:i/>
                <w:sz w:val="24"/>
              </w:rPr>
            </w:pPr>
            <w:r>
              <w:rPr>
                <w:rFonts w:ascii="TimesNewRomanPS-BoldItalicMT"/>
                <w:b/>
                <w:i/>
                <w:sz w:val="24"/>
              </w:rPr>
              <w:t>Plant Number</w:t>
            </w:r>
          </w:p>
        </w:tc>
        <w:tc>
          <w:tcPr>
            <w:tcW w:w="1568" w:type="dxa"/>
          </w:tcPr>
          <w:p>
            <w:pPr>
              <w:pStyle w:val="TableParagraph"/>
              <w:spacing w:line="240" w:lineRule="auto"/>
              <w:ind w:left="106" w:right="280"/>
              <w:rPr>
                <w:rFonts w:ascii="TimesNewRomanPS-BoldItalicMT"/>
                <w:b/>
                <w:i/>
                <w:sz w:val="24"/>
              </w:rPr>
            </w:pPr>
            <w:r>
              <w:rPr>
                <w:rFonts w:ascii="TimesNewRomanPS-BoldItalicMT"/>
                <w:b/>
                <w:i/>
                <w:sz w:val="24"/>
              </w:rPr>
              <w:t>Plant Size/Height</w:t>
            </w:r>
          </w:p>
        </w:tc>
        <w:tc>
          <w:tcPr>
            <w:tcW w:w="1929" w:type="dxa"/>
          </w:tcPr>
          <w:p>
            <w:pPr>
              <w:pStyle w:val="TableParagraph"/>
              <w:spacing w:line="240" w:lineRule="auto"/>
              <w:ind w:left="104" w:right="763"/>
              <w:rPr>
                <w:rFonts w:ascii="TimesNewRomanPS-BoldItalicMT"/>
                <w:b/>
                <w:i/>
                <w:sz w:val="24"/>
              </w:rPr>
            </w:pPr>
            <w:r>
              <w:rPr>
                <w:rFonts w:ascii="TimesNewRomanPS-BoldItalicMT"/>
                <w:b/>
                <w:i/>
                <w:sz w:val="24"/>
              </w:rPr>
              <w:t>Flowering Stage</w:t>
            </w:r>
          </w:p>
        </w:tc>
        <w:tc>
          <w:tcPr>
            <w:tcW w:w="1738" w:type="dxa"/>
          </w:tcPr>
          <w:p>
            <w:pPr>
              <w:pStyle w:val="TableParagraph"/>
              <w:spacing w:line="240" w:lineRule="auto"/>
              <w:ind w:left="107" w:right="589"/>
              <w:rPr>
                <w:rFonts w:ascii="TimesNewRomanPS-BoldItalicMT"/>
                <w:b/>
                <w:i/>
                <w:sz w:val="24"/>
              </w:rPr>
            </w:pPr>
            <w:r>
              <w:rPr>
                <w:rFonts w:ascii="TimesNewRomanPS-BoldItalicMT"/>
                <w:b/>
                <w:i/>
                <w:sz w:val="24"/>
              </w:rPr>
              <w:t>Portion of plant with</w:t>
            </w:r>
          </w:p>
          <w:p>
            <w:pPr>
              <w:pStyle w:val="TableParagraph"/>
              <w:ind w:left="107"/>
              <w:rPr>
                <w:rFonts w:ascii="TimesNewRomanPS-BoldItalicMT"/>
                <w:b/>
                <w:i/>
                <w:sz w:val="24"/>
              </w:rPr>
            </w:pPr>
            <w:r>
              <w:rPr>
                <w:rFonts w:ascii="TimesNewRomanPS-BoldItalicMT"/>
                <w:b/>
                <w:i/>
                <w:sz w:val="24"/>
              </w:rPr>
              <w:t>flowers</w:t>
            </w:r>
          </w:p>
        </w:tc>
        <w:tc>
          <w:tcPr>
            <w:tcW w:w="1875" w:type="dxa"/>
          </w:tcPr>
          <w:p>
            <w:pPr>
              <w:pStyle w:val="TableParagraph"/>
              <w:spacing w:line="240" w:lineRule="auto" w:before="5"/>
              <w:rPr>
                <w:b/>
                <w:sz w:val="23"/>
              </w:rPr>
            </w:pPr>
          </w:p>
          <w:p>
            <w:pPr>
              <w:pStyle w:val="TableParagraph"/>
              <w:spacing w:line="240" w:lineRule="auto" w:before="1"/>
              <w:ind w:left="108"/>
              <w:rPr>
                <w:rFonts w:ascii="TimesNewRomanPS-BoldItalicMT"/>
                <w:b/>
                <w:i/>
                <w:sz w:val="24"/>
              </w:rPr>
            </w:pPr>
            <w:r>
              <w:rPr>
                <w:rFonts w:ascii="TimesNewRomanPS-BoldItalicMT"/>
                <w:b/>
                <w:i/>
                <w:sz w:val="24"/>
              </w:rPr>
              <w:t>Comments</w:t>
            </w:r>
          </w:p>
        </w:tc>
      </w:tr>
      <w:tr>
        <w:trPr>
          <w:trHeight w:val="270" w:hRule="atLeast"/>
        </w:trPr>
        <w:tc>
          <w:tcPr>
            <w:tcW w:w="1735" w:type="dxa"/>
          </w:tcPr>
          <w:p>
            <w:pPr>
              <w:pStyle w:val="TableParagraph"/>
              <w:spacing w:line="251" w:lineRule="exact"/>
              <w:ind w:left="105"/>
              <w:rPr>
                <w:b/>
                <w:sz w:val="24"/>
              </w:rPr>
            </w:pPr>
            <w:r>
              <w:rPr>
                <w:b/>
                <w:sz w:val="24"/>
              </w:rPr>
              <w:t>Row C</w:t>
            </w:r>
          </w:p>
        </w:tc>
        <w:tc>
          <w:tcPr>
            <w:tcW w:w="1568" w:type="dxa"/>
          </w:tcPr>
          <w:p>
            <w:pPr>
              <w:pStyle w:val="TableParagraph"/>
              <w:spacing w:line="240" w:lineRule="auto"/>
              <w:rPr>
                <w:sz w:val="20"/>
              </w:rPr>
            </w:pPr>
          </w:p>
        </w:tc>
        <w:tc>
          <w:tcPr>
            <w:tcW w:w="1929" w:type="dxa"/>
          </w:tcPr>
          <w:p>
            <w:pPr>
              <w:pStyle w:val="TableParagraph"/>
              <w:spacing w:line="240" w:lineRule="auto"/>
              <w:rPr>
                <w:sz w:val="20"/>
              </w:rPr>
            </w:pPr>
          </w:p>
        </w:tc>
        <w:tc>
          <w:tcPr>
            <w:tcW w:w="1738" w:type="dxa"/>
          </w:tcPr>
          <w:p>
            <w:pPr>
              <w:pStyle w:val="TableParagraph"/>
              <w:spacing w:line="240" w:lineRule="auto"/>
              <w:rPr>
                <w:sz w:val="20"/>
              </w:rPr>
            </w:pPr>
          </w:p>
        </w:tc>
        <w:tc>
          <w:tcPr>
            <w:tcW w:w="1875" w:type="dxa"/>
          </w:tcPr>
          <w:p>
            <w:pPr>
              <w:pStyle w:val="TableParagraph"/>
              <w:spacing w:line="240" w:lineRule="auto"/>
              <w:rPr>
                <w:sz w:val="20"/>
              </w:rPr>
            </w:pPr>
          </w:p>
        </w:tc>
      </w:tr>
      <w:tr>
        <w:trPr>
          <w:trHeight w:val="270" w:hRule="atLeast"/>
        </w:trPr>
        <w:tc>
          <w:tcPr>
            <w:tcW w:w="1735" w:type="dxa"/>
          </w:tcPr>
          <w:p>
            <w:pPr>
              <w:pStyle w:val="TableParagraph"/>
              <w:spacing w:line="251" w:lineRule="exact"/>
              <w:ind w:left="105"/>
              <w:rPr>
                <w:sz w:val="24"/>
              </w:rPr>
            </w:pPr>
            <w:r>
              <w:rPr>
                <w:sz w:val="24"/>
              </w:rPr>
              <w:t>1C</w:t>
            </w:r>
          </w:p>
        </w:tc>
        <w:tc>
          <w:tcPr>
            <w:tcW w:w="1568" w:type="dxa"/>
          </w:tcPr>
          <w:p>
            <w:pPr>
              <w:pStyle w:val="TableParagraph"/>
              <w:spacing w:line="251" w:lineRule="exact"/>
              <w:ind w:left="105"/>
              <w:rPr>
                <w:sz w:val="24"/>
              </w:rPr>
            </w:pPr>
            <w:r>
              <w:rPr>
                <w:sz w:val="24"/>
              </w:rPr>
              <w:t>4’</w:t>
            </w:r>
          </w:p>
        </w:tc>
        <w:tc>
          <w:tcPr>
            <w:tcW w:w="1929" w:type="dxa"/>
          </w:tcPr>
          <w:p>
            <w:pPr>
              <w:pStyle w:val="TableParagraph"/>
              <w:spacing w:line="251" w:lineRule="exact"/>
              <w:ind w:left="104"/>
              <w:rPr>
                <w:sz w:val="24"/>
              </w:rPr>
            </w:pPr>
            <w:r>
              <w:rPr>
                <w:sz w:val="24"/>
              </w:rPr>
              <w:t>Full-Post Bloom</w:t>
            </w:r>
          </w:p>
        </w:tc>
        <w:tc>
          <w:tcPr>
            <w:tcW w:w="1738" w:type="dxa"/>
          </w:tcPr>
          <w:p>
            <w:pPr>
              <w:pStyle w:val="TableParagraph"/>
              <w:spacing w:line="251" w:lineRule="exact"/>
              <w:ind w:left="106"/>
              <w:rPr>
                <w:sz w:val="24"/>
              </w:rPr>
            </w:pPr>
            <w:r>
              <w:rPr>
                <w:sz w:val="24"/>
              </w:rPr>
              <w:t>Whole Plant</w:t>
            </w:r>
          </w:p>
        </w:tc>
        <w:tc>
          <w:tcPr>
            <w:tcW w:w="1875" w:type="dxa"/>
          </w:tcPr>
          <w:p>
            <w:pPr>
              <w:pStyle w:val="TableParagraph"/>
              <w:spacing w:line="251" w:lineRule="exact"/>
              <w:ind w:left="105"/>
              <w:rPr>
                <w:sz w:val="24"/>
              </w:rPr>
            </w:pPr>
            <w:r>
              <w:rPr>
                <w:sz w:val="24"/>
              </w:rPr>
              <w:t>Early</w:t>
            </w:r>
          </w:p>
        </w:tc>
      </w:tr>
      <w:tr>
        <w:trPr>
          <w:trHeight w:val="273" w:hRule="atLeast"/>
        </w:trPr>
        <w:tc>
          <w:tcPr>
            <w:tcW w:w="1735" w:type="dxa"/>
          </w:tcPr>
          <w:p>
            <w:pPr>
              <w:pStyle w:val="TableParagraph"/>
              <w:spacing w:line="253" w:lineRule="exact"/>
              <w:ind w:left="105"/>
              <w:rPr>
                <w:sz w:val="24"/>
              </w:rPr>
            </w:pPr>
            <w:r>
              <w:rPr>
                <w:sz w:val="24"/>
              </w:rPr>
              <w:t>2C</w:t>
            </w:r>
          </w:p>
        </w:tc>
        <w:tc>
          <w:tcPr>
            <w:tcW w:w="1568" w:type="dxa"/>
          </w:tcPr>
          <w:p>
            <w:pPr>
              <w:pStyle w:val="TableParagraph"/>
              <w:spacing w:line="253" w:lineRule="exact"/>
              <w:ind w:left="105"/>
              <w:rPr>
                <w:sz w:val="24"/>
              </w:rPr>
            </w:pPr>
            <w:r>
              <w:rPr>
                <w:sz w:val="24"/>
              </w:rPr>
              <w:t>4.5’</w:t>
            </w:r>
          </w:p>
        </w:tc>
        <w:tc>
          <w:tcPr>
            <w:tcW w:w="1929" w:type="dxa"/>
          </w:tcPr>
          <w:p>
            <w:pPr>
              <w:pStyle w:val="TableParagraph"/>
              <w:spacing w:line="253" w:lineRule="exact"/>
              <w:ind w:left="104"/>
              <w:rPr>
                <w:sz w:val="24"/>
              </w:rPr>
            </w:pPr>
            <w:r>
              <w:rPr>
                <w:sz w:val="24"/>
              </w:rPr>
              <w:t>Full Bloom</w:t>
            </w:r>
          </w:p>
        </w:tc>
        <w:tc>
          <w:tcPr>
            <w:tcW w:w="1738" w:type="dxa"/>
          </w:tcPr>
          <w:p>
            <w:pPr>
              <w:pStyle w:val="TableParagraph"/>
              <w:spacing w:line="253" w:lineRule="exact"/>
              <w:ind w:left="106"/>
              <w:rPr>
                <w:sz w:val="24"/>
              </w:rPr>
            </w:pPr>
            <w:r>
              <w:rPr>
                <w:sz w:val="24"/>
              </w:rPr>
              <w:t>Whole Plant</w:t>
            </w:r>
          </w:p>
        </w:tc>
        <w:tc>
          <w:tcPr>
            <w:tcW w:w="1875" w:type="dxa"/>
          </w:tcPr>
          <w:p>
            <w:pPr>
              <w:pStyle w:val="TableParagraph"/>
              <w:spacing w:line="253" w:lineRule="exact"/>
              <w:ind w:left="106"/>
              <w:rPr>
                <w:sz w:val="24"/>
              </w:rPr>
            </w:pPr>
            <w:r>
              <w:rPr>
                <w:sz w:val="24"/>
              </w:rPr>
              <w:t>Early</w:t>
            </w:r>
          </w:p>
        </w:tc>
      </w:tr>
      <w:tr>
        <w:trPr>
          <w:trHeight w:val="270" w:hRule="atLeast"/>
        </w:trPr>
        <w:tc>
          <w:tcPr>
            <w:tcW w:w="1735" w:type="dxa"/>
          </w:tcPr>
          <w:p>
            <w:pPr>
              <w:pStyle w:val="TableParagraph"/>
              <w:spacing w:line="251" w:lineRule="exact"/>
              <w:ind w:left="105"/>
              <w:rPr>
                <w:sz w:val="24"/>
              </w:rPr>
            </w:pPr>
            <w:r>
              <w:rPr>
                <w:sz w:val="24"/>
              </w:rPr>
              <w:t>3C</w:t>
            </w:r>
          </w:p>
        </w:tc>
        <w:tc>
          <w:tcPr>
            <w:tcW w:w="1568" w:type="dxa"/>
          </w:tcPr>
          <w:p>
            <w:pPr>
              <w:pStyle w:val="TableParagraph"/>
              <w:spacing w:line="251" w:lineRule="exact"/>
              <w:ind w:left="105"/>
              <w:rPr>
                <w:sz w:val="24"/>
              </w:rPr>
            </w:pPr>
            <w:r>
              <w:rPr>
                <w:sz w:val="24"/>
              </w:rPr>
              <w:t>6’</w:t>
            </w:r>
          </w:p>
        </w:tc>
        <w:tc>
          <w:tcPr>
            <w:tcW w:w="1929" w:type="dxa"/>
          </w:tcPr>
          <w:p>
            <w:pPr>
              <w:pStyle w:val="TableParagraph"/>
              <w:spacing w:line="251" w:lineRule="exact"/>
              <w:ind w:left="104"/>
              <w:rPr>
                <w:sz w:val="24"/>
              </w:rPr>
            </w:pPr>
            <w:r>
              <w:rPr>
                <w:sz w:val="24"/>
              </w:rPr>
              <w:t>Full Bloom</w:t>
            </w:r>
          </w:p>
        </w:tc>
        <w:tc>
          <w:tcPr>
            <w:tcW w:w="1738" w:type="dxa"/>
          </w:tcPr>
          <w:p>
            <w:pPr>
              <w:pStyle w:val="TableParagraph"/>
              <w:spacing w:line="251" w:lineRule="exact"/>
              <w:ind w:left="105"/>
              <w:rPr>
                <w:sz w:val="24"/>
              </w:rPr>
            </w:pPr>
            <w:r>
              <w:rPr>
                <w:sz w:val="24"/>
              </w:rPr>
              <w:t>Whole Plant</w:t>
            </w:r>
          </w:p>
        </w:tc>
        <w:tc>
          <w:tcPr>
            <w:tcW w:w="1875" w:type="dxa"/>
          </w:tcPr>
          <w:p>
            <w:pPr>
              <w:pStyle w:val="TableParagraph"/>
              <w:spacing w:line="251" w:lineRule="exact"/>
              <w:ind w:left="104"/>
              <w:rPr>
                <w:sz w:val="24"/>
              </w:rPr>
            </w:pPr>
            <w:r>
              <w:rPr>
                <w:sz w:val="24"/>
              </w:rPr>
              <w:t>Upright, Nice</w:t>
            </w:r>
          </w:p>
        </w:tc>
      </w:tr>
      <w:tr>
        <w:trPr>
          <w:trHeight w:val="270" w:hRule="atLeast"/>
        </w:trPr>
        <w:tc>
          <w:tcPr>
            <w:tcW w:w="1735" w:type="dxa"/>
          </w:tcPr>
          <w:p>
            <w:pPr>
              <w:pStyle w:val="TableParagraph"/>
              <w:spacing w:line="251" w:lineRule="exact"/>
              <w:ind w:left="105"/>
              <w:rPr>
                <w:sz w:val="24"/>
              </w:rPr>
            </w:pPr>
            <w:r>
              <w:rPr>
                <w:sz w:val="24"/>
              </w:rPr>
              <w:t>4C</w:t>
            </w:r>
          </w:p>
        </w:tc>
        <w:tc>
          <w:tcPr>
            <w:tcW w:w="1568" w:type="dxa"/>
          </w:tcPr>
          <w:p>
            <w:pPr>
              <w:pStyle w:val="TableParagraph"/>
              <w:spacing w:line="251" w:lineRule="exact"/>
              <w:ind w:left="105"/>
              <w:rPr>
                <w:sz w:val="24"/>
              </w:rPr>
            </w:pPr>
            <w:r>
              <w:rPr>
                <w:sz w:val="24"/>
              </w:rPr>
              <w:t>3’</w:t>
            </w:r>
          </w:p>
        </w:tc>
        <w:tc>
          <w:tcPr>
            <w:tcW w:w="1929" w:type="dxa"/>
          </w:tcPr>
          <w:p>
            <w:pPr>
              <w:pStyle w:val="TableParagraph"/>
              <w:spacing w:line="251" w:lineRule="exact"/>
              <w:ind w:left="104"/>
              <w:rPr>
                <w:sz w:val="24"/>
              </w:rPr>
            </w:pPr>
            <w:r>
              <w:rPr>
                <w:sz w:val="24"/>
              </w:rPr>
              <w:t>Full Bloom</w:t>
            </w:r>
          </w:p>
        </w:tc>
        <w:tc>
          <w:tcPr>
            <w:tcW w:w="1738" w:type="dxa"/>
          </w:tcPr>
          <w:p>
            <w:pPr>
              <w:pStyle w:val="TableParagraph"/>
              <w:spacing w:line="251" w:lineRule="exact"/>
              <w:ind w:left="106"/>
              <w:rPr>
                <w:sz w:val="24"/>
              </w:rPr>
            </w:pPr>
            <w:r>
              <w:rPr>
                <w:sz w:val="24"/>
              </w:rPr>
              <w:t>Whole Plant</w:t>
            </w:r>
          </w:p>
        </w:tc>
        <w:tc>
          <w:tcPr>
            <w:tcW w:w="1875" w:type="dxa"/>
          </w:tcPr>
          <w:p>
            <w:pPr>
              <w:pStyle w:val="TableParagraph"/>
              <w:spacing w:line="251" w:lineRule="exact"/>
              <w:ind w:left="107"/>
              <w:rPr>
                <w:sz w:val="24"/>
              </w:rPr>
            </w:pPr>
            <w:r>
              <w:rPr>
                <w:sz w:val="24"/>
              </w:rPr>
              <w:t>Nice</w:t>
            </w:r>
          </w:p>
        </w:tc>
      </w:tr>
      <w:tr>
        <w:trPr>
          <w:trHeight w:val="270" w:hRule="atLeast"/>
        </w:trPr>
        <w:tc>
          <w:tcPr>
            <w:tcW w:w="1735" w:type="dxa"/>
          </w:tcPr>
          <w:p>
            <w:pPr>
              <w:pStyle w:val="TableParagraph"/>
              <w:spacing w:line="251" w:lineRule="exact"/>
              <w:ind w:left="105"/>
              <w:rPr>
                <w:sz w:val="24"/>
              </w:rPr>
            </w:pPr>
            <w:r>
              <w:rPr>
                <w:sz w:val="24"/>
              </w:rPr>
              <w:t>5C</w:t>
            </w:r>
          </w:p>
        </w:tc>
        <w:tc>
          <w:tcPr>
            <w:tcW w:w="1568" w:type="dxa"/>
          </w:tcPr>
          <w:p>
            <w:pPr>
              <w:pStyle w:val="TableParagraph"/>
              <w:spacing w:line="251" w:lineRule="exact"/>
              <w:ind w:left="105"/>
              <w:rPr>
                <w:sz w:val="24"/>
              </w:rPr>
            </w:pPr>
            <w:r>
              <w:rPr>
                <w:sz w:val="24"/>
              </w:rPr>
              <w:t>6’</w:t>
            </w:r>
          </w:p>
        </w:tc>
        <w:tc>
          <w:tcPr>
            <w:tcW w:w="1929" w:type="dxa"/>
          </w:tcPr>
          <w:p>
            <w:pPr>
              <w:pStyle w:val="TableParagraph"/>
              <w:spacing w:line="251" w:lineRule="exact"/>
              <w:ind w:left="104"/>
              <w:rPr>
                <w:sz w:val="24"/>
              </w:rPr>
            </w:pPr>
            <w:r>
              <w:rPr>
                <w:sz w:val="24"/>
              </w:rPr>
              <w:t>Full Bloom</w:t>
            </w:r>
          </w:p>
        </w:tc>
        <w:tc>
          <w:tcPr>
            <w:tcW w:w="1738" w:type="dxa"/>
          </w:tcPr>
          <w:p>
            <w:pPr>
              <w:pStyle w:val="TableParagraph"/>
              <w:spacing w:line="251" w:lineRule="exact"/>
              <w:ind w:left="106"/>
              <w:rPr>
                <w:sz w:val="24"/>
              </w:rPr>
            </w:pPr>
            <w:r>
              <w:rPr>
                <w:sz w:val="24"/>
              </w:rPr>
              <w:t>Whole Plant</w:t>
            </w:r>
          </w:p>
        </w:tc>
        <w:tc>
          <w:tcPr>
            <w:tcW w:w="1875" w:type="dxa"/>
          </w:tcPr>
          <w:p>
            <w:pPr>
              <w:pStyle w:val="TableParagraph"/>
              <w:spacing w:line="251" w:lineRule="exact"/>
              <w:ind w:left="107"/>
              <w:rPr>
                <w:sz w:val="24"/>
              </w:rPr>
            </w:pPr>
            <w:r>
              <w:rPr>
                <w:sz w:val="24"/>
              </w:rPr>
              <w:t>Nice</w:t>
            </w:r>
          </w:p>
        </w:tc>
      </w:tr>
      <w:tr>
        <w:trPr>
          <w:trHeight w:val="271" w:hRule="atLeast"/>
        </w:trPr>
        <w:tc>
          <w:tcPr>
            <w:tcW w:w="1735" w:type="dxa"/>
          </w:tcPr>
          <w:p>
            <w:pPr>
              <w:pStyle w:val="TableParagraph"/>
              <w:spacing w:line="251" w:lineRule="exact"/>
              <w:ind w:left="105"/>
              <w:rPr>
                <w:sz w:val="24"/>
              </w:rPr>
            </w:pPr>
            <w:r>
              <w:rPr>
                <w:sz w:val="24"/>
              </w:rPr>
              <w:t>6C</w:t>
            </w:r>
          </w:p>
        </w:tc>
        <w:tc>
          <w:tcPr>
            <w:tcW w:w="1568" w:type="dxa"/>
          </w:tcPr>
          <w:p>
            <w:pPr>
              <w:pStyle w:val="TableParagraph"/>
              <w:spacing w:line="251" w:lineRule="exact"/>
              <w:ind w:left="105"/>
              <w:rPr>
                <w:sz w:val="24"/>
              </w:rPr>
            </w:pPr>
            <w:r>
              <w:rPr>
                <w:sz w:val="24"/>
              </w:rPr>
              <w:t>3’</w:t>
            </w:r>
          </w:p>
        </w:tc>
        <w:tc>
          <w:tcPr>
            <w:tcW w:w="1929" w:type="dxa"/>
          </w:tcPr>
          <w:p>
            <w:pPr>
              <w:pStyle w:val="TableParagraph"/>
              <w:spacing w:line="251" w:lineRule="exact"/>
              <w:ind w:left="104"/>
              <w:rPr>
                <w:sz w:val="24"/>
              </w:rPr>
            </w:pPr>
            <w:r>
              <w:rPr>
                <w:sz w:val="24"/>
              </w:rPr>
              <w:t>Full Bloom</w:t>
            </w:r>
          </w:p>
        </w:tc>
        <w:tc>
          <w:tcPr>
            <w:tcW w:w="1738" w:type="dxa"/>
          </w:tcPr>
          <w:p>
            <w:pPr>
              <w:pStyle w:val="TableParagraph"/>
              <w:spacing w:line="251" w:lineRule="exact"/>
              <w:ind w:left="106"/>
              <w:rPr>
                <w:sz w:val="24"/>
              </w:rPr>
            </w:pPr>
            <w:r>
              <w:rPr>
                <w:sz w:val="24"/>
              </w:rPr>
              <w:t>Whole Plant</w:t>
            </w:r>
          </w:p>
        </w:tc>
        <w:tc>
          <w:tcPr>
            <w:tcW w:w="1875" w:type="dxa"/>
          </w:tcPr>
          <w:p>
            <w:pPr>
              <w:pStyle w:val="TableParagraph"/>
              <w:spacing w:line="240" w:lineRule="auto"/>
              <w:rPr>
                <w:sz w:val="20"/>
              </w:rPr>
            </w:pPr>
          </w:p>
        </w:tc>
      </w:tr>
      <w:tr>
        <w:trPr>
          <w:trHeight w:val="270" w:hRule="atLeast"/>
        </w:trPr>
        <w:tc>
          <w:tcPr>
            <w:tcW w:w="1735" w:type="dxa"/>
          </w:tcPr>
          <w:p>
            <w:pPr>
              <w:pStyle w:val="TableParagraph"/>
              <w:spacing w:line="251" w:lineRule="exact"/>
              <w:ind w:left="105"/>
              <w:rPr>
                <w:sz w:val="24"/>
              </w:rPr>
            </w:pPr>
            <w:r>
              <w:rPr>
                <w:sz w:val="24"/>
              </w:rPr>
              <w:t>7C</w:t>
            </w:r>
          </w:p>
        </w:tc>
        <w:tc>
          <w:tcPr>
            <w:tcW w:w="1568" w:type="dxa"/>
          </w:tcPr>
          <w:p>
            <w:pPr>
              <w:pStyle w:val="TableParagraph"/>
              <w:spacing w:line="251" w:lineRule="exact"/>
              <w:ind w:left="105"/>
              <w:rPr>
                <w:sz w:val="24"/>
              </w:rPr>
            </w:pPr>
            <w:r>
              <w:rPr>
                <w:sz w:val="24"/>
              </w:rPr>
              <w:t>2’</w:t>
            </w:r>
          </w:p>
        </w:tc>
        <w:tc>
          <w:tcPr>
            <w:tcW w:w="1929" w:type="dxa"/>
          </w:tcPr>
          <w:p>
            <w:pPr>
              <w:pStyle w:val="TableParagraph"/>
              <w:spacing w:line="251" w:lineRule="exact"/>
              <w:ind w:left="103"/>
              <w:rPr>
                <w:sz w:val="24"/>
              </w:rPr>
            </w:pPr>
            <w:r>
              <w:rPr>
                <w:sz w:val="24"/>
              </w:rPr>
              <w:t>Partial Bloom</w:t>
            </w:r>
          </w:p>
        </w:tc>
        <w:tc>
          <w:tcPr>
            <w:tcW w:w="1738" w:type="dxa"/>
          </w:tcPr>
          <w:p>
            <w:pPr>
              <w:pStyle w:val="TableParagraph"/>
              <w:spacing w:line="251" w:lineRule="exact"/>
              <w:ind w:left="107"/>
              <w:rPr>
                <w:sz w:val="24"/>
              </w:rPr>
            </w:pPr>
            <w:r>
              <w:rPr>
                <w:sz w:val="24"/>
              </w:rPr>
              <w:t>⅛ Plant</w:t>
            </w:r>
          </w:p>
        </w:tc>
        <w:tc>
          <w:tcPr>
            <w:tcW w:w="1875" w:type="dxa"/>
          </w:tcPr>
          <w:p>
            <w:pPr>
              <w:pStyle w:val="TableParagraph"/>
              <w:spacing w:line="240" w:lineRule="auto"/>
              <w:rPr>
                <w:sz w:val="20"/>
              </w:rPr>
            </w:pPr>
          </w:p>
        </w:tc>
      </w:tr>
      <w:tr>
        <w:trPr>
          <w:trHeight w:val="272" w:hRule="atLeast"/>
        </w:trPr>
        <w:tc>
          <w:tcPr>
            <w:tcW w:w="1735" w:type="dxa"/>
          </w:tcPr>
          <w:p>
            <w:pPr>
              <w:pStyle w:val="TableParagraph"/>
              <w:spacing w:line="253" w:lineRule="exact"/>
              <w:ind w:left="105"/>
              <w:rPr>
                <w:sz w:val="24"/>
              </w:rPr>
            </w:pPr>
            <w:r>
              <w:rPr>
                <w:sz w:val="24"/>
              </w:rPr>
              <w:t>8C</w:t>
            </w:r>
          </w:p>
        </w:tc>
        <w:tc>
          <w:tcPr>
            <w:tcW w:w="1568" w:type="dxa"/>
          </w:tcPr>
          <w:p>
            <w:pPr>
              <w:pStyle w:val="TableParagraph"/>
              <w:spacing w:line="253" w:lineRule="exact"/>
              <w:ind w:left="105"/>
              <w:rPr>
                <w:sz w:val="24"/>
              </w:rPr>
            </w:pPr>
            <w:r>
              <w:rPr>
                <w:sz w:val="24"/>
              </w:rPr>
              <w:t>3’</w:t>
            </w:r>
          </w:p>
        </w:tc>
        <w:tc>
          <w:tcPr>
            <w:tcW w:w="1929" w:type="dxa"/>
          </w:tcPr>
          <w:p>
            <w:pPr>
              <w:pStyle w:val="TableParagraph"/>
              <w:spacing w:line="253" w:lineRule="exact"/>
              <w:ind w:left="103"/>
              <w:rPr>
                <w:sz w:val="24"/>
              </w:rPr>
            </w:pPr>
            <w:r>
              <w:rPr>
                <w:sz w:val="24"/>
              </w:rPr>
              <w:t>Partial Bloom</w:t>
            </w:r>
          </w:p>
        </w:tc>
        <w:tc>
          <w:tcPr>
            <w:tcW w:w="1738" w:type="dxa"/>
          </w:tcPr>
          <w:p>
            <w:pPr>
              <w:pStyle w:val="TableParagraph"/>
              <w:spacing w:line="253" w:lineRule="exact"/>
              <w:ind w:left="106"/>
              <w:rPr>
                <w:sz w:val="24"/>
              </w:rPr>
            </w:pPr>
            <w:r>
              <w:rPr>
                <w:sz w:val="24"/>
              </w:rPr>
              <w:t>½ Plant</w:t>
            </w:r>
          </w:p>
        </w:tc>
        <w:tc>
          <w:tcPr>
            <w:tcW w:w="1875" w:type="dxa"/>
          </w:tcPr>
          <w:p>
            <w:pPr>
              <w:pStyle w:val="TableParagraph"/>
              <w:spacing w:line="253" w:lineRule="exact"/>
              <w:ind w:left="105"/>
              <w:rPr>
                <w:sz w:val="24"/>
              </w:rPr>
            </w:pPr>
            <w:r>
              <w:rPr>
                <w:sz w:val="24"/>
              </w:rPr>
              <w:t>Early</w:t>
            </w:r>
          </w:p>
        </w:tc>
      </w:tr>
      <w:tr>
        <w:trPr>
          <w:trHeight w:val="270" w:hRule="atLeast"/>
        </w:trPr>
        <w:tc>
          <w:tcPr>
            <w:tcW w:w="1735" w:type="dxa"/>
          </w:tcPr>
          <w:p>
            <w:pPr>
              <w:pStyle w:val="TableParagraph"/>
              <w:spacing w:line="251" w:lineRule="exact"/>
              <w:ind w:left="105"/>
              <w:rPr>
                <w:sz w:val="24"/>
              </w:rPr>
            </w:pPr>
            <w:r>
              <w:rPr>
                <w:sz w:val="24"/>
              </w:rPr>
              <w:t>9C</w:t>
            </w:r>
          </w:p>
        </w:tc>
        <w:tc>
          <w:tcPr>
            <w:tcW w:w="1568" w:type="dxa"/>
          </w:tcPr>
          <w:p>
            <w:pPr>
              <w:pStyle w:val="TableParagraph"/>
              <w:spacing w:line="251" w:lineRule="exact"/>
              <w:ind w:left="105"/>
              <w:rPr>
                <w:sz w:val="24"/>
              </w:rPr>
            </w:pPr>
            <w:r>
              <w:rPr>
                <w:sz w:val="24"/>
              </w:rPr>
              <w:t>2’</w:t>
            </w:r>
          </w:p>
        </w:tc>
        <w:tc>
          <w:tcPr>
            <w:tcW w:w="1929" w:type="dxa"/>
          </w:tcPr>
          <w:p>
            <w:pPr>
              <w:pStyle w:val="TableParagraph"/>
              <w:spacing w:line="251" w:lineRule="exact"/>
              <w:ind w:left="104"/>
              <w:rPr>
                <w:sz w:val="24"/>
              </w:rPr>
            </w:pPr>
            <w:r>
              <w:rPr>
                <w:sz w:val="24"/>
              </w:rPr>
              <w:t>Full Bloom</w:t>
            </w:r>
          </w:p>
        </w:tc>
        <w:tc>
          <w:tcPr>
            <w:tcW w:w="1738" w:type="dxa"/>
          </w:tcPr>
          <w:p>
            <w:pPr>
              <w:pStyle w:val="TableParagraph"/>
              <w:spacing w:line="251" w:lineRule="exact"/>
              <w:ind w:left="107"/>
              <w:rPr>
                <w:sz w:val="24"/>
              </w:rPr>
            </w:pPr>
            <w:r>
              <w:rPr>
                <w:sz w:val="24"/>
              </w:rPr>
              <w:t>⅛ Plant</w:t>
            </w:r>
          </w:p>
        </w:tc>
        <w:tc>
          <w:tcPr>
            <w:tcW w:w="1875" w:type="dxa"/>
          </w:tcPr>
          <w:p>
            <w:pPr>
              <w:pStyle w:val="TableParagraph"/>
              <w:spacing w:line="240" w:lineRule="auto"/>
              <w:rPr>
                <w:sz w:val="20"/>
              </w:rPr>
            </w:pPr>
          </w:p>
        </w:tc>
      </w:tr>
      <w:tr>
        <w:trPr>
          <w:trHeight w:val="270" w:hRule="atLeast"/>
        </w:trPr>
        <w:tc>
          <w:tcPr>
            <w:tcW w:w="1735" w:type="dxa"/>
          </w:tcPr>
          <w:p>
            <w:pPr>
              <w:pStyle w:val="TableParagraph"/>
              <w:spacing w:line="251" w:lineRule="exact"/>
              <w:ind w:left="105"/>
              <w:rPr>
                <w:sz w:val="24"/>
              </w:rPr>
            </w:pPr>
            <w:r>
              <w:rPr>
                <w:sz w:val="24"/>
              </w:rPr>
              <w:t>10C</w:t>
            </w:r>
          </w:p>
        </w:tc>
        <w:tc>
          <w:tcPr>
            <w:tcW w:w="1568" w:type="dxa"/>
          </w:tcPr>
          <w:p>
            <w:pPr>
              <w:pStyle w:val="TableParagraph"/>
              <w:spacing w:line="251" w:lineRule="exact"/>
              <w:ind w:left="104"/>
              <w:rPr>
                <w:sz w:val="24"/>
              </w:rPr>
            </w:pPr>
            <w:r>
              <w:rPr>
                <w:sz w:val="24"/>
              </w:rPr>
              <w:t>4’</w:t>
            </w:r>
          </w:p>
        </w:tc>
        <w:tc>
          <w:tcPr>
            <w:tcW w:w="1929" w:type="dxa"/>
          </w:tcPr>
          <w:p>
            <w:pPr>
              <w:pStyle w:val="TableParagraph"/>
              <w:spacing w:line="251" w:lineRule="exact"/>
              <w:ind w:left="102"/>
              <w:rPr>
                <w:sz w:val="24"/>
              </w:rPr>
            </w:pPr>
            <w:r>
              <w:rPr>
                <w:sz w:val="24"/>
              </w:rPr>
              <w:t>Early Bloom</w:t>
            </w:r>
          </w:p>
        </w:tc>
        <w:tc>
          <w:tcPr>
            <w:tcW w:w="1738" w:type="dxa"/>
          </w:tcPr>
          <w:p>
            <w:pPr>
              <w:pStyle w:val="TableParagraph"/>
              <w:spacing w:line="251" w:lineRule="exact"/>
              <w:ind w:left="107"/>
              <w:rPr>
                <w:sz w:val="24"/>
              </w:rPr>
            </w:pPr>
            <w:r>
              <w:rPr>
                <w:sz w:val="24"/>
              </w:rPr>
              <w:t>⅛ Plant</w:t>
            </w:r>
          </w:p>
        </w:tc>
        <w:tc>
          <w:tcPr>
            <w:tcW w:w="1875" w:type="dxa"/>
          </w:tcPr>
          <w:p>
            <w:pPr>
              <w:pStyle w:val="TableParagraph"/>
              <w:spacing w:line="251" w:lineRule="exact"/>
              <w:ind w:left="107"/>
              <w:rPr>
                <w:sz w:val="24"/>
              </w:rPr>
            </w:pPr>
            <w:r>
              <w:rPr>
                <w:sz w:val="24"/>
              </w:rPr>
              <w:t>Late</w:t>
            </w:r>
          </w:p>
        </w:tc>
      </w:tr>
      <w:tr>
        <w:trPr>
          <w:trHeight w:val="270" w:hRule="atLeast"/>
        </w:trPr>
        <w:tc>
          <w:tcPr>
            <w:tcW w:w="1735" w:type="dxa"/>
          </w:tcPr>
          <w:p>
            <w:pPr>
              <w:pStyle w:val="TableParagraph"/>
              <w:spacing w:line="251" w:lineRule="exact"/>
              <w:ind w:left="105"/>
              <w:rPr>
                <w:sz w:val="24"/>
              </w:rPr>
            </w:pPr>
            <w:r>
              <w:rPr>
                <w:sz w:val="24"/>
              </w:rPr>
              <w:t>11C</w:t>
            </w:r>
          </w:p>
        </w:tc>
        <w:tc>
          <w:tcPr>
            <w:tcW w:w="1568" w:type="dxa"/>
          </w:tcPr>
          <w:p>
            <w:pPr>
              <w:pStyle w:val="TableParagraph"/>
              <w:spacing w:line="251" w:lineRule="exact"/>
              <w:ind w:left="105"/>
              <w:rPr>
                <w:sz w:val="24"/>
              </w:rPr>
            </w:pPr>
            <w:r>
              <w:rPr>
                <w:sz w:val="24"/>
              </w:rPr>
              <w:t>2’</w:t>
            </w:r>
          </w:p>
        </w:tc>
        <w:tc>
          <w:tcPr>
            <w:tcW w:w="1929" w:type="dxa"/>
          </w:tcPr>
          <w:p>
            <w:pPr>
              <w:pStyle w:val="TableParagraph"/>
              <w:spacing w:line="251" w:lineRule="exact"/>
              <w:ind w:left="104"/>
              <w:rPr>
                <w:sz w:val="24"/>
              </w:rPr>
            </w:pPr>
            <w:r>
              <w:rPr>
                <w:sz w:val="24"/>
              </w:rPr>
              <w:t>Bud Swell</w:t>
            </w:r>
          </w:p>
        </w:tc>
        <w:tc>
          <w:tcPr>
            <w:tcW w:w="1738" w:type="dxa"/>
          </w:tcPr>
          <w:p>
            <w:pPr>
              <w:pStyle w:val="TableParagraph"/>
              <w:spacing w:line="240" w:lineRule="auto"/>
              <w:rPr>
                <w:sz w:val="20"/>
              </w:rPr>
            </w:pPr>
          </w:p>
        </w:tc>
        <w:tc>
          <w:tcPr>
            <w:tcW w:w="1875" w:type="dxa"/>
          </w:tcPr>
          <w:p>
            <w:pPr>
              <w:pStyle w:val="TableParagraph"/>
              <w:spacing w:line="251" w:lineRule="exact"/>
              <w:ind w:left="107"/>
              <w:rPr>
                <w:sz w:val="24"/>
              </w:rPr>
            </w:pPr>
            <w:r>
              <w:rPr>
                <w:sz w:val="24"/>
              </w:rPr>
              <w:t>Very Late</w:t>
            </w:r>
          </w:p>
        </w:tc>
      </w:tr>
      <w:tr>
        <w:trPr>
          <w:trHeight w:val="270" w:hRule="atLeast"/>
        </w:trPr>
        <w:tc>
          <w:tcPr>
            <w:tcW w:w="1735" w:type="dxa"/>
          </w:tcPr>
          <w:p>
            <w:pPr>
              <w:pStyle w:val="TableParagraph"/>
              <w:spacing w:line="251" w:lineRule="exact"/>
              <w:ind w:left="105"/>
              <w:rPr>
                <w:sz w:val="24"/>
              </w:rPr>
            </w:pPr>
            <w:r>
              <w:rPr>
                <w:sz w:val="24"/>
              </w:rPr>
              <w:t>12C</w:t>
            </w:r>
          </w:p>
        </w:tc>
        <w:tc>
          <w:tcPr>
            <w:tcW w:w="1568" w:type="dxa"/>
          </w:tcPr>
          <w:p>
            <w:pPr>
              <w:pStyle w:val="TableParagraph"/>
              <w:spacing w:line="251" w:lineRule="exact"/>
              <w:ind w:left="105"/>
              <w:rPr>
                <w:sz w:val="24"/>
              </w:rPr>
            </w:pPr>
            <w:r>
              <w:rPr>
                <w:sz w:val="24"/>
              </w:rPr>
              <w:t>1’</w:t>
            </w:r>
          </w:p>
        </w:tc>
        <w:tc>
          <w:tcPr>
            <w:tcW w:w="1929" w:type="dxa"/>
          </w:tcPr>
          <w:p>
            <w:pPr>
              <w:pStyle w:val="TableParagraph"/>
              <w:spacing w:line="251" w:lineRule="exact"/>
              <w:ind w:left="103"/>
              <w:rPr>
                <w:sz w:val="24"/>
              </w:rPr>
            </w:pPr>
            <w:r>
              <w:rPr>
                <w:sz w:val="24"/>
              </w:rPr>
              <w:t>Bloom</w:t>
            </w:r>
          </w:p>
        </w:tc>
        <w:tc>
          <w:tcPr>
            <w:tcW w:w="1738" w:type="dxa"/>
          </w:tcPr>
          <w:p>
            <w:pPr>
              <w:pStyle w:val="TableParagraph"/>
              <w:spacing w:line="251" w:lineRule="exact"/>
              <w:ind w:left="107"/>
              <w:rPr>
                <w:sz w:val="24"/>
              </w:rPr>
            </w:pPr>
            <w:r>
              <w:rPr>
                <w:sz w:val="24"/>
              </w:rPr>
              <w:t>⅛ Plant</w:t>
            </w:r>
          </w:p>
        </w:tc>
        <w:tc>
          <w:tcPr>
            <w:tcW w:w="1875" w:type="dxa"/>
          </w:tcPr>
          <w:p>
            <w:pPr>
              <w:pStyle w:val="TableParagraph"/>
              <w:spacing w:line="251" w:lineRule="exact"/>
              <w:ind w:left="107"/>
              <w:rPr>
                <w:sz w:val="24"/>
              </w:rPr>
            </w:pPr>
            <w:r>
              <w:rPr>
                <w:sz w:val="24"/>
              </w:rPr>
              <w:t>Suckering@Base</w:t>
            </w:r>
          </w:p>
        </w:tc>
      </w:tr>
      <w:tr>
        <w:trPr>
          <w:trHeight w:val="270" w:hRule="atLeast"/>
        </w:trPr>
        <w:tc>
          <w:tcPr>
            <w:tcW w:w="1735" w:type="dxa"/>
          </w:tcPr>
          <w:p>
            <w:pPr>
              <w:pStyle w:val="TableParagraph"/>
              <w:spacing w:line="251" w:lineRule="exact"/>
              <w:ind w:left="105"/>
              <w:rPr>
                <w:sz w:val="24"/>
              </w:rPr>
            </w:pPr>
            <w:r>
              <w:rPr>
                <w:sz w:val="24"/>
              </w:rPr>
              <w:t>13C</w:t>
            </w:r>
          </w:p>
        </w:tc>
        <w:tc>
          <w:tcPr>
            <w:tcW w:w="1568" w:type="dxa"/>
          </w:tcPr>
          <w:p>
            <w:pPr>
              <w:pStyle w:val="TableParagraph"/>
              <w:spacing w:line="251" w:lineRule="exact"/>
              <w:ind w:left="105"/>
              <w:rPr>
                <w:sz w:val="24"/>
              </w:rPr>
            </w:pPr>
            <w:r>
              <w:rPr>
                <w:sz w:val="24"/>
              </w:rPr>
              <w:t>4’</w:t>
            </w:r>
          </w:p>
        </w:tc>
        <w:tc>
          <w:tcPr>
            <w:tcW w:w="1929" w:type="dxa"/>
          </w:tcPr>
          <w:p>
            <w:pPr>
              <w:pStyle w:val="TableParagraph"/>
              <w:spacing w:line="251" w:lineRule="exact"/>
              <w:ind w:left="104"/>
              <w:rPr>
                <w:sz w:val="24"/>
              </w:rPr>
            </w:pPr>
            <w:r>
              <w:rPr>
                <w:sz w:val="24"/>
              </w:rPr>
              <w:t>Full Bloom</w:t>
            </w:r>
          </w:p>
        </w:tc>
        <w:tc>
          <w:tcPr>
            <w:tcW w:w="1738" w:type="dxa"/>
          </w:tcPr>
          <w:p>
            <w:pPr>
              <w:pStyle w:val="TableParagraph"/>
              <w:spacing w:line="251" w:lineRule="exact"/>
              <w:ind w:left="106"/>
              <w:rPr>
                <w:sz w:val="24"/>
              </w:rPr>
            </w:pPr>
            <w:r>
              <w:rPr>
                <w:sz w:val="24"/>
              </w:rPr>
              <w:t>Whole Plant</w:t>
            </w:r>
          </w:p>
        </w:tc>
        <w:tc>
          <w:tcPr>
            <w:tcW w:w="1875" w:type="dxa"/>
          </w:tcPr>
          <w:p>
            <w:pPr>
              <w:pStyle w:val="TableParagraph"/>
              <w:spacing w:line="251" w:lineRule="exact"/>
              <w:ind w:left="107"/>
              <w:rPr>
                <w:sz w:val="24"/>
              </w:rPr>
            </w:pPr>
            <w:r>
              <w:rPr>
                <w:sz w:val="24"/>
              </w:rPr>
              <w:t>Nice</w:t>
            </w:r>
          </w:p>
        </w:tc>
      </w:tr>
      <w:tr>
        <w:trPr>
          <w:trHeight w:val="270" w:hRule="atLeast"/>
        </w:trPr>
        <w:tc>
          <w:tcPr>
            <w:tcW w:w="1735" w:type="dxa"/>
          </w:tcPr>
          <w:p>
            <w:pPr>
              <w:pStyle w:val="TableParagraph"/>
              <w:spacing w:line="251" w:lineRule="exact"/>
              <w:ind w:left="105"/>
              <w:rPr>
                <w:sz w:val="24"/>
              </w:rPr>
            </w:pPr>
            <w:r>
              <w:rPr>
                <w:sz w:val="24"/>
              </w:rPr>
              <w:t>14C</w:t>
            </w:r>
          </w:p>
        </w:tc>
        <w:tc>
          <w:tcPr>
            <w:tcW w:w="1568" w:type="dxa"/>
          </w:tcPr>
          <w:p>
            <w:pPr>
              <w:pStyle w:val="TableParagraph"/>
              <w:spacing w:line="251" w:lineRule="exact"/>
              <w:ind w:left="105"/>
              <w:rPr>
                <w:sz w:val="24"/>
              </w:rPr>
            </w:pPr>
            <w:r>
              <w:rPr>
                <w:sz w:val="24"/>
              </w:rPr>
              <w:t>3’</w:t>
            </w:r>
          </w:p>
        </w:tc>
        <w:tc>
          <w:tcPr>
            <w:tcW w:w="1929" w:type="dxa"/>
          </w:tcPr>
          <w:p>
            <w:pPr>
              <w:pStyle w:val="TableParagraph"/>
              <w:spacing w:line="251" w:lineRule="exact"/>
              <w:ind w:left="105"/>
              <w:rPr>
                <w:sz w:val="24"/>
              </w:rPr>
            </w:pPr>
            <w:r>
              <w:rPr>
                <w:sz w:val="24"/>
              </w:rPr>
              <w:t>Full Bloom</w:t>
            </w:r>
          </w:p>
        </w:tc>
        <w:tc>
          <w:tcPr>
            <w:tcW w:w="1738" w:type="dxa"/>
          </w:tcPr>
          <w:p>
            <w:pPr>
              <w:pStyle w:val="TableParagraph"/>
              <w:spacing w:line="251" w:lineRule="exact"/>
              <w:ind w:left="107"/>
              <w:rPr>
                <w:sz w:val="24"/>
              </w:rPr>
            </w:pPr>
            <w:r>
              <w:rPr>
                <w:sz w:val="24"/>
              </w:rPr>
              <w:t>⅓ Plant</w:t>
            </w:r>
          </w:p>
        </w:tc>
        <w:tc>
          <w:tcPr>
            <w:tcW w:w="1875" w:type="dxa"/>
          </w:tcPr>
          <w:p>
            <w:pPr>
              <w:pStyle w:val="TableParagraph"/>
              <w:spacing w:line="240" w:lineRule="auto"/>
              <w:rPr>
                <w:sz w:val="20"/>
              </w:rPr>
            </w:pPr>
          </w:p>
        </w:tc>
      </w:tr>
      <w:tr>
        <w:trPr>
          <w:trHeight w:val="273" w:hRule="atLeast"/>
        </w:trPr>
        <w:tc>
          <w:tcPr>
            <w:tcW w:w="1735" w:type="dxa"/>
          </w:tcPr>
          <w:p>
            <w:pPr>
              <w:pStyle w:val="TableParagraph"/>
              <w:spacing w:line="254" w:lineRule="exact"/>
              <w:ind w:left="105"/>
              <w:rPr>
                <w:sz w:val="24"/>
              </w:rPr>
            </w:pPr>
            <w:r>
              <w:rPr>
                <w:sz w:val="24"/>
              </w:rPr>
              <w:t>15C</w:t>
            </w:r>
          </w:p>
        </w:tc>
        <w:tc>
          <w:tcPr>
            <w:tcW w:w="1568" w:type="dxa"/>
          </w:tcPr>
          <w:p>
            <w:pPr>
              <w:pStyle w:val="TableParagraph"/>
              <w:spacing w:line="254" w:lineRule="exact"/>
              <w:ind w:left="105"/>
              <w:rPr>
                <w:sz w:val="24"/>
              </w:rPr>
            </w:pPr>
            <w:r>
              <w:rPr>
                <w:sz w:val="24"/>
              </w:rPr>
              <w:t>3’</w:t>
            </w:r>
          </w:p>
        </w:tc>
        <w:tc>
          <w:tcPr>
            <w:tcW w:w="1929" w:type="dxa"/>
          </w:tcPr>
          <w:p>
            <w:pPr>
              <w:pStyle w:val="TableParagraph"/>
              <w:spacing w:line="254" w:lineRule="exact"/>
              <w:ind w:left="105"/>
              <w:rPr>
                <w:sz w:val="24"/>
              </w:rPr>
            </w:pPr>
            <w:r>
              <w:rPr>
                <w:sz w:val="24"/>
              </w:rPr>
              <w:t>Full Bloom</w:t>
            </w:r>
          </w:p>
        </w:tc>
        <w:tc>
          <w:tcPr>
            <w:tcW w:w="1738" w:type="dxa"/>
          </w:tcPr>
          <w:p>
            <w:pPr>
              <w:pStyle w:val="TableParagraph"/>
              <w:spacing w:line="240" w:lineRule="auto"/>
              <w:rPr>
                <w:sz w:val="20"/>
              </w:rPr>
            </w:pPr>
          </w:p>
        </w:tc>
        <w:tc>
          <w:tcPr>
            <w:tcW w:w="1875" w:type="dxa"/>
          </w:tcPr>
          <w:p>
            <w:pPr>
              <w:pStyle w:val="TableParagraph"/>
              <w:spacing w:line="240" w:lineRule="auto"/>
              <w:rPr>
                <w:sz w:val="20"/>
              </w:rPr>
            </w:pPr>
          </w:p>
        </w:tc>
      </w:tr>
      <w:tr>
        <w:trPr>
          <w:trHeight w:val="270" w:hRule="atLeast"/>
        </w:trPr>
        <w:tc>
          <w:tcPr>
            <w:tcW w:w="1735" w:type="dxa"/>
          </w:tcPr>
          <w:p>
            <w:pPr>
              <w:pStyle w:val="TableParagraph"/>
              <w:spacing w:line="251" w:lineRule="exact"/>
              <w:ind w:left="105"/>
              <w:rPr>
                <w:sz w:val="24"/>
              </w:rPr>
            </w:pPr>
            <w:r>
              <w:rPr>
                <w:sz w:val="24"/>
              </w:rPr>
              <w:t>16C</w:t>
            </w:r>
          </w:p>
        </w:tc>
        <w:tc>
          <w:tcPr>
            <w:tcW w:w="1568" w:type="dxa"/>
          </w:tcPr>
          <w:p>
            <w:pPr>
              <w:pStyle w:val="TableParagraph"/>
              <w:spacing w:line="251" w:lineRule="exact"/>
              <w:ind w:left="105"/>
              <w:rPr>
                <w:sz w:val="24"/>
              </w:rPr>
            </w:pPr>
            <w:r>
              <w:rPr>
                <w:sz w:val="24"/>
              </w:rPr>
              <w:t>3’</w:t>
            </w:r>
          </w:p>
        </w:tc>
        <w:tc>
          <w:tcPr>
            <w:tcW w:w="1929" w:type="dxa"/>
          </w:tcPr>
          <w:p>
            <w:pPr>
              <w:pStyle w:val="TableParagraph"/>
              <w:spacing w:line="251" w:lineRule="exact"/>
              <w:ind w:left="103"/>
              <w:rPr>
                <w:sz w:val="24"/>
              </w:rPr>
            </w:pPr>
            <w:r>
              <w:rPr>
                <w:sz w:val="24"/>
              </w:rPr>
              <w:t>Partial Bloom</w:t>
            </w:r>
          </w:p>
        </w:tc>
        <w:tc>
          <w:tcPr>
            <w:tcW w:w="1738" w:type="dxa"/>
          </w:tcPr>
          <w:p>
            <w:pPr>
              <w:pStyle w:val="TableParagraph"/>
              <w:spacing w:line="251" w:lineRule="exact"/>
              <w:ind w:left="107"/>
              <w:rPr>
                <w:sz w:val="24"/>
              </w:rPr>
            </w:pPr>
            <w:r>
              <w:rPr>
                <w:sz w:val="24"/>
              </w:rPr>
              <w:t>⅛ Plant</w:t>
            </w:r>
          </w:p>
        </w:tc>
        <w:tc>
          <w:tcPr>
            <w:tcW w:w="1875" w:type="dxa"/>
          </w:tcPr>
          <w:p>
            <w:pPr>
              <w:pStyle w:val="TableParagraph"/>
              <w:spacing w:line="251" w:lineRule="exact"/>
              <w:ind w:left="107"/>
              <w:rPr>
                <w:sz w:val="24"/>
              </w:rPr>
            </w:pPr>
            <w:r>
              <w:rPr>
                <w:sz w:val="24"/>
              </w:rPr>
              <w:t>Few blooms</w:t>
            </w:r>
          </w:p>
        </w:tc>
      </w:tr>
      <w:tr>
        <w:trPr>
          <w:trHeight w:val="270" w:hRule="atLeast"/>
        </w:trPr>
        <w:tc>
          <w:tcPr>
            <w:tcW w:w="1735" w:type="dxa"/>
          </w:tcPr>
          <w:p>
            <w:pPr>
              <w:pStyle w:val="TableParagraph"/>
              <w:spacing w:line="251" w:lineRule="exact"/>
              <w:ind w:left="105"/>
              <w:rPr>
                <w:sz w:val="24"/>
              </w:rPr>
            </w:pPr>
            <w:r>
              <w:rPr>
                <w:sz w:val="24"/>
              </w:rPr>
              <w:t>17C</w:t>
            </w:r>
          </w:p>
        </w:tc>
        <w:tc>
          <w:tcPr>
            <w:tcW w:w="1568" w:type="dxa"/>
          </w:tcPr>
          <w:p>
            <w:pPr>
              <w:pStyle w:val="TableParagraph"/>
              <w:spacing w:line="251" w:lineRule="exact"/>
              <w:ind w:left="104"/>
              <w:rPr>
                <w:sz w:val="24"/>
              </w:rPr>
            </w:pPr>
            <w:r>
              <w:rPr>
                <w:sz w:val="24"/>
              </w:rPr>
              <w:t>3’</w:t>
            </w:r>
          </w:p>
        </w:tc>
        <w:tc>
          <w:tcPr>
            <w:tcW w:w="1929" w:type="dxa"/>
          </w:tcPr>
          <w:p>
            <w:pPr>
              <w:pStyle w:val="TableParagraph"/>
              <w:spacing w:line="251" w:lineRule="exact"/>
              <w:ind w:left="102"/>
              <w:rPr>
                <w:sz w:val="24"/>
              </w:rPr>
            </w:pPr>
            <w:r>
              <w:rPr>
                <w:sz w:val="24"/>
              </w:rPr>
              <w:t>Early Bloom</w:t>
            </w:r>
          </w:p>
        </w:tc>
        <w:tc>
          <w:tcPr>
            <w:tcW w:w="1738" w:type="dxa"/>
          </w:tcPr>
          <w:p>
            <w:pPr>
              <w:pStyle w:val="TableParagraph"/>
              <w:spacing w:line="240" w:lineRule="auto"/>
              <w:rPr>
                <w:sz w:val="20"/>
              </w:rPr>
            </w:pPr>
          </w:p>
        </w:tc>
        <w:tc>
          <w:tcPr>
            <w:tcW w:w="1875" w:type="dxa"/>
          </w:tcPr>
          <w:p>
            <w:pPr>
              <w:pStyle w:val="TableParagraph"/>
              <w:spacing w:line="251" w:lineRule="exact"/>
              <w:ind w:left="107"/>
              <w:rPr>
                <w:sz w:val="24"/>
              </w:rPr>
            </w:pPr>
            <w:r>
              <w:rPr>
                <w:sz w:val="24"/>
              </w:rPr>
              <w:t>Late</w:t>
            </w:r>
          </w:p>
        </w:tc>
      </w:tr>
    </w:tbl>
    <w:p>
      <w:pPr>
        <w:spacing w:after="0" w:line="251" w:lineRule="exact"/>
        <w:rPr>
          <w:sz w:val="24"/>
        </w:rPr>
        <w:sectPr>
          <w:footerReference w:type="default" r:id="rId13"/>
          <w:pgSz w:w="12240" w:h="15840"/>
          <w:pgMar w:footer="1065" w:header="0" w:top="1360" w:bottom="1260" w:left="760" w:right="620"/>
          <w:pgNumType w:start="20"/>
        </w:sectPr>
      </w:pPr>
    </w:p>
    <w:p>
      <w:pPr>
        <w:spacing w:before="79"/>
        <w:ind w:left="680" w:right="902" w:firstLine="0"/>
        <w:jc w:val="left"/>
        <w:rPr>
          <w:b/>
          <w:sz w:val="24"/>
        </w:rPr>
      </w:pPr>
      <w:r>
        <w:rPr>
          <w:b/>
          <w:sz w:val="24"/>
        </w:rPr>
        <w:t>Appendix 3. Beach Plums – CMREC, Upper Marlboro - Flower/Bud Break Stage April 10 and 17,</w:t>
      </w:r>
      <w:r>
        <w:rPr>
          <w:b/>
          <w:spacing w:val="-3"/>
          <w:sz w:val="24"/>
        </w:rPr>
        <w:t> </w:t>
      </w:r>
      <w:r>
        <w:rPr>
          <w:b/>
          <w:sz w:val="24"/>
        </w:rPr>
        <w:t>2006</w:t>
      </w:r>
    </w:p>
    <w:p>
      <w:pPr>
        <w:pStyle w:val="BodyText"/>
        <w:spacing w:before="1"/>
        <w:rPr>
          <w:b/>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0"/>
        <w:gridCol w:w="1244"/>
        <w:gridCol w:w="1244"/>
        <w:gridCol w:w="1244"/>
        <w:gridCol w:w="1260"/>
        <w:gridCol w:w="1260"/>
        <w:gridCol w:w="1260"/>
      </w:tblGrid>
      <w:tr>
        <w:trPr>
          <w:trHeight w:val="827" w:hRule="atLeast"/>
        </w:trPr>
        <w:tc>
          <w:tcPr>
            <w:tcW w:w="1150" w:type="dxa"/>
          </w:tcPr>
          <w:p>
            <w:pPr>
              <w:pStyle w:val="TableParagraph"/>
              <w:spacing w:line="240" w:lineRule="auto"/>
              <w:ind w:left="107" w:right="199"/>
              <w:rPr>
                <w:rFonts w:ascii="TimesNewRomanPS-BoldItalicMT"/>
                <w:b/>
                <w:i/>
                <w:sz w:val="24"/>
              </w:rPr>
            </w:pPr>
            <w:r>
              <w:rPr>
                <w:rFonts w:ascii="TimesNewRomanPS-BoldItalicMT"/>
                <w:b/>
                <w:i/>
                <w:sz w:val="24"/>
              </w:rPr>
              <w:t>Plant Number</w:t>
            </w:r>
          </w:p>
        </w:tc>
        <w:tc>
          <w:tcPr>
            <w:tcW w:w="1244" w:type="dxa"/>
          </w:tcPr>
          <w:p>
            <w:pPr>
              <w:pStyle w:val="TableParagraph"/>
              <w:spacing w:line="276" w:lineRule="exact" w:before="2"/>
              <w:ind w:left="107" w:right="80"/>
              <w:rPr>
                <w:rFonts w:ascii="TimesNewRomanPS-BoldItalicMT"/>
                <w:b/>
                <w:i/>
                <w:sz w:val="24"/>
              </w:rPr>
            </w:pPr>
            <w:r>
              <w:rPr>
                <w:rFonts w:ascii="TimesNewRomanPS-BoldItalicMT"/>
                <w:b/>
                <w:i/>
                <w:sz w:val="24"/>
              </w:rPr>
              <w:t>Flowering Stage 4/10/06</w:t>
            </w:r>
          </w:p>
        </w:tc>
        <w:tc>
          <w:tcPr>
            <w:tcW w:w="1244" w:type="dxa"/>
          </w:tcPr>
          <w:p>
            <w:pPr>
              <w:pStyle w:val="TableParagraph"/>
              <w:spacing w:line="276" w:lineRule="exact" w:before="2"/>
              <w:ind w:left="106" w:right="81"/>
              <w:rPr>
                <w:rFonts w:ascii="TimesNewRomanPS-BoldItalicMT"/>
                <w:b/>
                <w:i/>
                <w:sz w:val="24"/>
              </w:rPr>
            </w:pPr>
            <w:r>
              <w:rPr>
                <w:rFonts w:ascii="TimesNewRomanPS-BoldItalicMT"/>
                <w:b/>
                <w:i/>
                <w:sz w:val="24"/>
              </w:rPr>
              <w:t>Flowering Stage 4/17/06</w:t>
            </w:r>
          </w:p>
        </w:tc>
        <w:tc>
          <w:tcPr>
            <w:tcW w:w="1244" w:type="dxa"/>
          </w:tcPr>
          <w:p>
            <w:pPr>
              <w:pStyle w:val="TableParagraph"/>
              <w:spacing w:line="276" w:lineRule="exact" w:before="2"/>
              <w:ind w:left="105" w:right="82"/>
              <w:rPr>
                <w:rFonts w:ascii="TimesNewRomanPS-BoldItalicMT"/>
                <w:b/>
                <w:i/>
                <w:sz w:val="24"/>
              </w:rPr>
            </w:pPr>
            <w:r>
              <w:rPr>
                <w:rFonts w:ascii="TimesNewRomanPS-BoldItalicMT"/>
                <w:b/>
                <w:i/>
                <w:sz w:val="24"/>
              </w:rPr>
              <w:t>Flowering Stage 4/10/06</w:t>
            </w:r>
          </w:p>
        </w:tc>
        <w:tc>
          <w:tcPr>
            <w:tcW w:w="1260" w:type="dxa"/>
          </w:tcPr>
          <w:p>
            <w:pPr>
              <w:pStyle w:val="TableParagraph"/>
              <w:spacing w:line="276" w:lineRule="exact" w:before="2"/>
              <w:ind w:left="105" w:right="98"/>
              <w:rPr>
                <w:rFonts w:ascii="TimesNewRomanPS-BoldItalicMT"/>
                <w:b/>
                <w:i/>
                <w:sz w:val="24"/>
              </w:rPr>
            </w:pPr>
            <w:r>
              <w:rPr>
                <w:rFonts w:ascii="TimesNewRomanPS-BoldItalicMT"/>
                <w:b/>
                <w:i/>
                <w:sz w:val="24"/>
              </w:rPr>
              <w:t>Flowering Stage April 17</w:t>
            </w:r>
          </w:p>
        </w:tc>
        <w:tc>
          <w:tcPr>
            <w:tcW w:w="1260" w:type="dxa"/>
          </w:tcPr>
          <w:p>
            <w:pPr>
              <w:pStyle w:val="TableParagraph"/>
              <w:spacing w:line="276" w:lineRule="exact" w:before="2"/>
              <w:ind w:left="103" w:right="100"/>
              <w:rPr>
                <w:rFonts w:ascii="TimesNewRomanPS-BoldItalicMT"/>
                <w:b/>
                <w:i/>
                <w:sz w:val="24"/>
              </w:rPr>
            </w:pPr>
            <w:r>
              <w:rPr>
                <w:rFonts w:ascii="TimesNewRomanPS-BoldItalicMT"/>
                <w:b/>
                <w:i/>
                <w:sz w:val="24"/>
              </w:rPr>
              <w:t>Flowering Stage 4/10/06</w:t>
            </w:r>
          </w:p>
        </w:tc>
        <w:tc>
          <w:tcPr>
            <w:tcW w:w="1260" w:type="dxa"/>
          </w:tcPr>
          <w:p>
            <w:pPr>
              <w:pStyle w:val="TableParagraph"/>
              <w:spacing w:line="276" w:lineRule="exact" w:before="2"/>
              <w:ind w:left="102" w:right="118"/>
              <w:rPr>
                <w:rFonts w:ascii="TimesNewRomanPS-BoldItalicMT"/>
                <w:b/>
                <w:i/>
                <w:sz w:val="24"/>
              </w:rPr>
            </w:pPr>
            <w:r>
              <w:rPr>
                <w:rFonts w:ascii="TimesNewRomanPS-BoldItalicMT"/>
                <w:b/>
                <w:i/>
                <w:sz w:val="24"/>
              </w:rPr>
              <w:t>Flowering Stage- 4/17/06</w:t>
            </w:r>
          </w:p>
        </w:tc>
      </w:tr>
      <w:tr>
        <w:trPr>
          <w:trHeight w:val="274" w:hRule="atLeast"/>
        </w:trPr>
        <w:tc>
          <w:tcPr>
            <w:tcW w:w="1150" w:type="dxa"/>
          </w:tcPr>
          <w:p>
            <w:pPr>
              <w:pStyle w:val="TableParagraph"/>
              <w:spacing w:line="240" w:lineRule="auto"/>
              <w:rPr>
                <w:sz w:val="20"/>
              </w:rPr>
            </w:pPr>
          </w:p>
        </w:tc>
        <w:tc>
          <w:tcPr>
            <w:tcW w:w="2488" w:type="dxa"/>
            <w:gridSpan w:val="2"/>
          </w:tcPr>
          <w:p>
            <w:pPr>
              <w:pStyle w:val="TableParagraph"/>
              <w:spacing w:line="254" w:lineRule="exact"/>
              <w:ind w:left="107"/>
              <w:rPr>
                <w:b/>
                <w:sz w:val="24"/>
              </w:rPr>
            </w:pPr>
            <w:r>
              <w:rPr>
                <w:b/>
                <w:sz w:val="24"/>
              </w:rPr>
              <w:t>Row A</w:t>
            </w:r>
          </w:p>
        </w:tc>
        <w:tc>
          <w:tcPr>
            <w:tcW w:w="2504" w:type="dxa"/>
            <w:gridSpan w:val="2"/>
          </w:tcPr>
          <w:p>
            <w:pPr>
              <w:pStyle w:val="TableParagraph"/>
              <w:spacing w:line="254" w:lineRule="exact"/>
              <w:ind w:left="105"/>
              <w:rPr>
                <w:b/>
                <w:sz w:val="24"/>
              </w:rPr>
            </w:pPr>
            <w:r>
              <w:rPr>
                <w:b/>
                <w:sz w:val="24"/>
              </w:rPr>
              <w:t>Row B</w:t>
            </w:r>
          </w:p>
        </w:tc>
        <w:tc>
          <w:tcPr>
            <w:tcW w:w="2520" w:type="dxa"/>
            <w:gridSpan w:val="2"/>
          </w:tcPr>
          <w:p>
            <w:pPr>
              <w:pStyle w:val="TableParagraph"/>
              <w:spacing w:line="254" w:lineRule="exact"/>
              <w:ind w:left="104"/>
              <w:rPr>
                <w:b/>
                <w:sz w:val="24"/>
              </w:rPr>
            </w:pPr>
            <w:r>
              <w:rPr>
                <w:b/>
                <w:sz w:val="24"/>
              </w:rPr>
              <w:t>Row C</w:t>
            </w:r>
          </w:p>
        </w:tc>
      </w:tr>
      <w:tr>
        <w:trPr>
          <w:trHeight w:val="275" w:hRule="atLeast"/>
        </w:trPr>
        <w:tc>
          <w:tcPr>
            <w:tcW w:w="1150" w:type="dxa"/>
          </w:tcPr>
          <w:p>
            <w:pPr>
              <w:pStyle w:val="TableParagraph"/>
              <w:ind w:left="107"/>
              <w:rPr>
                <w:sz w:val="24"/>
              </w:rPr>
            </w:pPr>
            <w:r>
              <w:rPr>
                <w:sz w:val="24"/>
              </w:rPr>
              <w:t>1</w:t>
            </w:r>
          </w:p>
        </w:tc>
        <w:tc>
          <w:tcPr>
            <w:tcW w:w="1244" w:type="dxa"/>
          </w:tcPr>
          <w:p>
            <w:pPr>
              <w:pStyle w:val="TableParagraph"/>
              <w:ind w:left="107"/>
              <w:rPr>
                <w:sz w:val="24"/>
              </w:rPr>
            </w:pPr>
            <w:r>
              <w:rPr>
                <w:sz w:val="24"/>
              </w:rPr>
              <w:t>0</w:t>
            </w:r>
          </w:p>
        </w:tc>
        <w:tc>
          <w:tcPr>
            <w:tcW w:w="1244" w:type="dxa"/>
          </w:tcPr>
          <w:p>
            <w:pPr>
              <w:pStyle w:val="TableParagraph"/>
              <w:ind w:left="106"/>
              <w:rPr>
                <w:sz w:val="24"/>
              </w:rPr>
            </w:pPr>
            <w:r>
              <w:rPr>
                <w:sz w:val="24"/>
              </w:rPr>
              <w:t>0</w:t>
            </w:r>
          </w:p>
        </w:tc>
        <w:tc>
          <w:tcPr>
            <w:tcW w:w="1244" w:type="dxa"/>
          </w:tcPr>
          <w:p>
            <w:pPr>
              <w:pStyle w:val="TableParagraph"/>
              <w:ind w:left="105"/>
              <w:rPr>
                <w:sz w:val="24"/>
              </w:rPr>
            </w:pPr>
            <w:r>
              <w:rPr>
                <w:sz w:val="24"/>
              </w:rPr>
              <w:t>0</w:t>
            </w:r>
          </w:p>
        </w:tc>
        <w:tc>
          <w:tcPr>
            <w:tcW w:w="1260" w:type="dxa"/>
          </w:tcPr>
          <w:p>
            <w:pPr>
              <w:pStyle w:val="TableParagraph"/>
              <w:ind w:left="105"/>
              <w:rPr>
                <w:sz w:val="24"/>
              </w:rPr>
            </w:pPr>
            <w:r>
              <w:rPr>
                <w:sz w:val="24"/>
              </w:rPr>
              <w:t>2</w:t>
            </w:r>
          </w:p>
        </w:tc>
        <w:tc>
          <w:tcPr>
            <w:tcW w:w="1260" w:type="dxa"/>
          </w:tcPr>
          <w:p>
            <w:pPr>
              <w:pStyle w:val="TableParagraph"/>
              <w:ind w:left="103"/>
              <w:rPr>
                <w:sz w:val="24"/>
              </w:rPr>
            </w:pPr>
            <w:r>
              <w:rPr>
                <w:sz w:val="24"/>
              </w:rPr>
              <w:t>2</w:t>
            </w:r>
          </w:p>
        </w:tc>
        <w:tc>
          <w:tcPr>
            <w:tcW w:w="1260" w:type="dxa"/>
          </w:tcPr>
          <w:p>
            <w:pPr>
              <w:pStyle w:val="TableParagraph"/>
              <w:ind w:left="102"/>
              <w:rPr>
                <w:sz w:val="24"/>
              </w:rPr>
            </w:pPr>
            <w:r>
              <w:rPr>
                <w:sz w:val="24"/>
              </w:rPr>
              <w:t>3</w:t>
            </w:r>
          </w:p>
        </w:tc>
      </w:tr>
      <w:tr>
        <w:trPr>
          <w:trHeight w:val="275" w:hRule="atLeast"/>
        </w:trPr>
        <w:tc>
          <w:tcPr>
            <w:tcW w:w="1150" w:type="dxa"/>
          </w:tcPr>
          <w:p>
            <w:pPr>
              <w:pStyle w:val="TableParagraph"/>
              <w:ind w:left="107"/>
              <w:rPr>
                <w:sz w:val="24"/>
              </w:rPr>
            </w:pPr>
            <w:r>
              <w:rPr>
                <w:sz w:val="24"/>
              </w:rPr>
              <w:t>2</w:t>
            </w:r>
          </w:p>
        </w:tc>
        <w:tc>
          <w:tcPr>
            <w:tcW w:w="1244" w:type="dxa"/>
          </w:tcPr>
          <w:p>
            <w:pPr>
              <w:pStyle w:val="TableParagraph"/>
              <w:ind w:left="107"/>
              <w:rPr>
                <w:sz w:val="24"/>
              </w:rPr>
            </w:pPr>
            <w:r>
              <w:rPr>
                <w:sz w:val="24"/>
              </w:rPr>
              <w:t>2</w:t>
            </w:r>
          </w:p>
        </w:tc>
        <w:tc>
          <w:tcPr>
            <w:tcW w:w="1244" w:type="dxa"/>
          </w:tcPr>
          <w:p>
            <w:pPr>
              <w:pStyle w:val="TableParagraph"/>
              <w:ind w:left="106"/>
              <w:rPr>
                <w:sz w:val="24"/>
              </w:rPr>
            </w:pPr>
            <w:r>
              <w:rPr>
                <w:sz w:val="24"/>
              </w:rPr>
              <w:t>3</w:t>
            </w:r>
          </w:p>
        </w:tc>
        <w:tc>
          <w:tcPr>
            <w:tcW w:w="1244" w:type="dxa"/>
          </w:tcPr>
          <w:p>
            <w:pPr>
              <w:pStyle w:val="TableParagraph"/>
              <w:ind w:left="105"/>
              <w:rPr>
                <w:sz w:val="24"/>
              </w:rPr>
            </w:pPr>
            <w:r>
              <w:rPr>
                <w:sz w:val="24"/>
              </w:rPr>
              <w:t>2</w:t>
            </w:r>
          </w:p>
        </w:tc>
        <w:tc>
          <w:tcPr>
            <w:tcW w:w="1260" w:type="dxa"/>
          </w:tcPr>
          <w:p>
            <w:pPr>
              <w:pStyle w:val="TableParagraph"/>
              <w:ind w:left="105"/>
              <w:rPr>
                <w:sz w:val="24"/>
              </w:rPr>
            </w:pPr>
            <w:r>
              <w:rPr>
                <w:sz w:val="24"/>
              </w:rPr>
              <w:t>3</w:t>
            </w:r>
          </w:p>
        </w:tc>
        <w:tc>
          <w:tcPr>
            <w:tcW w:w="1260" w:type="dxa"/>
          </w:tcPr>
          <w:p>
            <w:pPr>
              <w:pStyle w:val="TableParagraph"/>
              <w:ind w:left="103"/>
              <w:rPr>
                <w:sz w:val="24"/>
              </w:rPr>
            </w:pPr>
            <w:r>
              <w:rPr>
                <w:sz w:val="24"/>
              </w:rPr>
              <w:t>2</w:t>
            </w:r>
          </w:p>
        </w:tc>
        <w:tc>
          <w:tcPr>
            <w:tcW w:w="1260" w:type="dxa"/>
          </w:tcPr>
          <w:p>
            <w:pPr>
              <w:pStyle w:val="TableParagraph"/>
              <w:ind w:left="102"/>
              <w:rPr>
                <w:sz w:val="24"/>
              </w:rPr>
            </w:pPr>
            <w:r>
              <w:rPr>
                <w:sz w:val="24"/>
              </w:rPr>
              <w:t>4</w:t>
            </w:r>
          </w:p>
        </w:tc>
      </w:tr>
      <w:tr>
        <w:trPr>
          <w:trHeight w:val="275" w:hRule="atLeast"/>
        </w:trPr>
        <w:tc>
          <w:tcPr>
            <w:tcW w:w="1150" w:type="dxa"/>
          </w:tcPr>
          <w:p>
            <w:pPr>
              <w:pStyle w:val="TableParagraph"/>
              <w:ind w:left="107"/>
              <w:rPr>
                <w:sz w:val="24"/>
              </w:rPr>
            </w:pPr>
            <w:r>
              <w:rPr>
                <w:sz w:val="24"/>
              </w:rPr>
              <w:t>3</w:t>
            </w:r>
          </w:p>
        </w:tc>
        <w:tc>
          <w:tcPr>
            <w:tcW w:w="1244" w:type="dxa"/>
          </w:tcPr>
          <w:p>
            <w:pPr>
              <w:pStyle w:val="TableParagraph"/>
              <w:ind w:left="107"/>
              <w:rPr>
                <w:sz w:val="24"/>
              </w:rPr>
            </w:pPr>
            <w:r>
              <w:rPr>
                <w:sz w:val="24"/>
              </w:rPr>
              <w:t>2</w:t>
            </w:r>
          </w:p>
        </w:tc>
        <w:tc>
          <w:tcPr>
            <w:tcW w:w="1244" w:type="dxa"/>
          </w:tcPr>
          <w:p>
            <w:pPr>
              <w:pStyle w:val="TableParagraph"/>
              <w:ind w:left="106"/>
              <w:rPr>
                <w:sz w:val="24"/>
              </w:rPr>
            </w:pPr>
            <w:r>
              <w:rPr>
                <w:sz w:val="24"/>
              </w:rPr>
              <w:t>3</w:t>
            </w:r>
          </w:p>
        </w:tc>
        <w:tc>
          <w:tcPr>
            <w:tcW w:w="1244" w:type="dxa"/>
          </w:tcPr>
          <w:p>
            <w:pPr>
              <w:pStyle w:val="TableParagraph"/>
              <w:ind w:left="105"/>
              <w:rPr>
                <w:sz w:val="24"/>
              </w:rPr>
            </w:pPr>
            <w:r>
              <w:rPr>
                <w:sz w:val="24"/>
              </w:rPr>
              <w:t>2</w:t>
            </w:r>
          </w:p>
        </w:tc>
        <w:tc>
          <w:tcPr>
            <w:tcW w:w="1260" w:type="dxa"/>
          </w:tcPr>
          <w:p>
            <w:pPr>
              <w:pStyle w:val="TableParagraph"/>
              <w:ind w:left="105"/>
              <w:rPr>
                <w:sz w:val="24"/>
              </w:rPr>
            </w:pPr>
            <w:r>
              <w:rPr>
                <w:sz w:val="24"/>
              </w:rPr>
              <w:t>3</w:t>
            </w:r>
          </w:p>
        </w:tc>
        <w:tc>
          <w:tcPr>
            <w:tcW w:w="1260" w:type="dxa"/>
          </w:tcPr>
          <w:p>
            <w:pPr>
              <w:pStyle w:val="TableParagraph"/>
              <w:ind w:left="103"/>
              <w:rPr>
                <w:sz w:val="24"/>
              </w:rPr>
            </w:pPr>
            <w:r>
              <w:rPr>
                <w:sz w:val="24"/>
              </w:rPr>
              <w:t>2</w:t>
            </w:r>
          </w:p>
        </w:tc>
        <w:tc>
          <w:tcPr>
            <w:tcW w:w="1260" w:type="dxa"/>
          </w:tcPr>
          <w:p>
            <w:pPr>
              <w:pStyle w:val="TableParagraph"/>
              <w:ind w:left="102"/>
              <w:rPr>
                <w:sz w:val="24"/>
              </w:rPr>
            </w:pPr>
            <w:r>
              <w:rPr>
                <w:sz w:val="24"/>
              </w:rPr>
              <w:t>4</w:t>
            </w:r>
          </w:p>
        </w:tc>
      </w:tr>
      <w:tr>
        <w:trPr>
          <w:trHeight w:val="276" w:hRule="atLeast"/>
        </w:trPr>
        <w:tc>
          <w:tcPr>
            <w:tcW w:w="1150" w:type="dxa"/>
          </w:tcPr>
          <w:p>
            <w:pPr>
              <w:pStyle w:val="TableParagraph"/>
              <w:spacing w:line="257" w:lineRule="exact"/>
              <w:ind w:left="107"/>
              <w:rPr>
                <w:sz w:val="24"/>
              </w:rPr>
            </w:pPr>
            <w:r>
              <w:rPr>
                <w:sz w:val="24"/>
              </w:rPr>
              <w:t>4</w:t>
            </w:r>
          </w:p>
        </w:tc>
        <w:tc>
          <w:tcPr>
            <w:tcW w:w="1244" w:type="dxa"/>
          </w:tcPr>
          <w:p>
            <w:pPr>
              <w:pStyle w:val="TableParagraph"/>
              <w:spacing w:line="257" w:lineRule="exact"/>
              <w:ind w:left="107"/>
              <w:rPr>
                <w:sz w:val="24"/>
              </w:rPr>
            </w:pPr>
            <w:r>
              <w:rPr>
                <w:sz w:val="24"/>
              </w:rPr>
              <w:t>2</w:t>
            </w:r>
          </w:p>
        </w:tc>
        <w:tc>
          <w:tcPr>
            <w:tcW w:w="1244" w:type="dxa"/>
          </w:tcPr>
          <w:p>
            <w:pPr>
              <w:pStyle w:val="TableParagraph"/>
              <w:spacing w:line="257" w:lineRule="exact"/>
              <w:ind w:left="106"/>
              <w:rPr>
                <w:sz w:val="24"/>
              </w:rPr>
            </w:pPr>
            <w:r>
              <w:rPr>
                <w:sz w:val="24"/>
              </w:rPr>
              <w:t>5</w:t>
            </w:r>
          </w:p>
        </w:tc>
        <w:tc>
          <w:tcPr>
            <w:tcW w:w="1244" w:type="dxa"/>
          </w:tcPr>
          <w:p>
            <w:pPr>
              <w:pStyle w:val="TableParagraph"/>
              <w:spacing w:line="257" w:lineRule="exact"/>
              <w:ind w:left="105"/>
              <w:rPr>
                <w:sz w:val="24"/>
              </w:rPr>
            </w:pPr>
            <w:r>
              <w:rPr>
                <w:sz w:val="24"/>
              </w:rPr>
              <w:t>2</w:t>
            </w:r>
          </w:p>
        </w:tc>
        <w:tc>
          <w:tcPr>
            <w:tcW w:w="1260" w:type="dxa"/>
          </w:tcPr>
          <w:p>
            <w:pPr>
              <w:pStyle w:val="TableParagraph"/>
              <w:spacing w:line="257" w:lineRule="exact"/>
              <w:ind w:left="105"/>
              <w:rPr>
                <w:sz w:val="24"/>
              </w:rPr>
            </w:pPr>
            <w:r>
              <w:rPr>
                <w:sz w:val="24"/>
              </w:rPr>
              <w:t>4</w:t>
            </w:r>
          </w:p>
        </w:tc>
        <w:tc>
          <w:tcPr>
            <w:tcW w:w="1260" w:type="dxa"/>
          </w:tcPr>
          <w:p>
            <w:pPr>
              <w:pStyle w:val="TableParagraph"/>
              <w:spacing w:line="257" w:lineRule="exact"/>
              <w:ind w:left="103"/>
              <w:rPr>
                <w:sz w:val="24"/>
              </w:rPr>
            </w:pPr>
            <w:r>
              <w:rPr>
                <w:sz w:val="24"/>
              </w:rPr>
              <w:t>2</w:t>
            </w:r>
          </w:p>
        </w:tc>
        <w:tc>
          <w:tcPr>
            <w:tcW w:w="1260" w:type="dxa"/>
          </w:tcPr>
          <w:p>
            <w:pPr>
              <w:pStyle w:val="TableParagraph"/>
              <w:spacing w:line="257" w:lineRule="exact"/>
              <w:ind w:left="102"/>
              <w:rPr>
                <w:sz w:val="24"/>
              </w:rPr>
            </w:pPr>
            <w:r>
              <w:rPr>
                <w:sz w:val="24"/>
              </w:rPr>
              <w:t>5</w:t>
            </w:r>
          </w:p>
        </w:tc>
      </w:tr>
      <w:tr>
        <w:trPr>
          <w:trHeight w:val="275" w:hRule="atLeast"/>
        </w:trPr>
        <w:tc>
          <w:tcPr>
            <w:tcW w:w="1150" w:type="dxa"/>
          </w:tcPr>
          <w:p>
            <w:pPr>
              <w:pStyle w:val="TableParagraph"/>
              <w:ind w:left="107"/>
              <w:rPr>
                <w:sz w:val="24"/>
              </w:rPr>
            </w:pPr>
            <w:r>
              <w:rPr>
                <w:sz w:val="24"/>
              </w:rPr>
              <w:t>5</w:t>
            </w:r>
          </w:p>
        </w:tc>
        <w:tc>
          <w:tcPr>
            <w:tcW w:w="1244" w:type="dxa"/>
          </w:tcPr>
          <w:p>
            <w:pPr>
              <w:pStyle w:val="TableParagraph"/>
              <w:ind w:left="107"/>
              <w:rPr>
                <w:sz w:val="24"/>
              </w:rPr>
            </w:pPr>
            <w:r>
              <w:rPr>
                <w:sz w:val="24"/>
              </w:rPr>
              <w:t>1</w:t>
            </w:r>
          </w:p>
        </w:tc>
        <w:tc>
          <w:tcPr>
            <w:tcW w:w="1244" w:type="dxa"/>
          </w:tcPr>
          <w:p>
            <w:pPr>
              <w:pStyle w:val="TableParagraph"/>
              <w:ind w:left="106"/>
              <w:rPr>
                <w:sz w:val="24"/>
              </w:rPr>
            </w:pPr>
            <w:r>
              <w:rPr>
                <w:sz w:val="24"/>
              </w:rPr>
              <w:t>1</w:t>
            </w:r>
          </w:p>
        </w:tc>
        <w:tc>
          <w:tcPr>
            <w:tcW w:w="1244" w:type="dxa"/>
          </w:tcPr>
          <w:p>
            <w:pPr>
              <w:pStyle w:val="TableParagraph"/>
              <w:ind w:left="105"/>
              <w:rPr>
                <w:sz w:val="24"/>
              </w:rPr>
            </w:pPr>
            <w:r>
              <w:rPr>
                <w:sz w:val="24"/>
              </w:rPr>
              <w:t>2</w:t>
            </w:r>
          </w:p>
        </w:tc>
        <w:tc>
          <w:tcPr>
            <w:tcW w:w="1260" w:type="dxa"/>
          </w:tcPr>
          <w:p>
            <w:pPr>
              <w:pStyle w:val="TableParagraph"/>
              <w:ind w:left="105"/>
              <w:rPr>
                <w:sz w:val="24"/>
              </w:rPr>
            </w:pPr>
            <w:r>
              <w:rPr>
                <w:sz w:val="24"/>
              </w:rPr>
              <w:t>3</w:t>
            </w:r>
          </w:p>
        </w:tc>
        <w:tc>
          <w:tcPr>
            <w:tcW w:w="1260" w:type="dxa"/>
          </w:tcPr>
          <w:p>
            <w:pPr>
              <w:pStyle w:val="TableParagraph"/>
              <w:ind w:left="103"/>
              <w:rPr>
                <w:sz w:val="24"/>
              </w:rPr>
            </w:pPr>
            <w:r>
              <w:rPr>
                <w:sz w:val="24"/>
              </w:rPr>
              <w:t>0</w:t>
            </w:r>
          </w:p>
        </w:tc>
        <w:tc>
          <w:tcPr>
            <w:tcW w:w="1260" w:type="dxa"/>
          </w:tcPr>
          <w:p>
            <w:pPr>
              <w:pStyle w:val="TableParagraph"/>
              <w:ind w:left="102"/>
              <w:rPr>
                <w:sz w:val="24"/>
              </w:rPr>
            </w:pPr>
            <w:r>
              <w:rPr>
                <w:sz w:val="24"/>
              </w:rPr>
              <w:t>0</w:t>
            </w:r>
          </w:p>
        </w:tc>
      </w:tr>
      <w:tr>
        <w:trPr>
          <w:trHeight w:val="275" w:hRule="atLeast"/>
        </w:trPr>
        <w:tc>
          <w:tcPr>
            <w:tcW w:w="1150" w:type="dxa"/>
          </w:tcPr>
          <w:p>
            <w:pPr>
              <w:pStyle w:val="TableParagraph"/>
              <w:ind w:left="107"/>
              <w:rPr>
                <w:sz w:val="24"/>
              </w:rPr>
            </w:pPr>
            <w:r>
              <w:rPr>
                <w:sz w:val="24"/>
              </w:rPr>
              <w:t>6</w:t>
            </w:r>
          </w:p>
        </w:tc>
        <w:tc>
          <w:tcPr>
            <w:tcW w:w="1244" w:type="dxa"/>
          </w:tcPr>
          <w:p>
            <w:pPr>
              <w:pStyle w:val="TableParagraph"/>
              <w:ind w:left="107"/>
              <w:rPr>
                <w:sz w:val="24"/>
              </w:rPr>
            </w:pPr>
            <w:r>
              <w:rPr>
                <w:sz w:val="24"/>
              </w:rPr>
              <w:t>0</w:t>
            </w:r>
          </w:p>
        </w:tc>
        <w:tc>
          <w:tcPr>
            <w:tcW w:w="1244" w:type="dxa"/>
          </w:tcPr>
          <w:p>
            <w:pPr>
              <w:pStyle w:val="TableParagraph"/>
              <w:ind w:left="106"/>
              <w:rPr>
                <w:sz w:val="24"/>
              </w:rPr>
            </w:pPr>
            <w:r>
              <w:rPr>
                <w:sz w:val="24"/>
              </w:rPr>
              <w:t>0</w:t>
            </w:r>
          </w:p>
        </w:tc>
        <w:tc>
          <w:tcPr>
            <w:tcW w:w="1244" w:type="dxa"/>
          </w:tcPr>
          <w:p>
            <w:pPr>
              <w:pStyle w:val="TableParagraph"/>
              <w:ind w:left="105"/>
              <w:rPr>
                <w:sz w:val="24"/>
              </w:rPr>
            </w:pPr>
            <w:r>
              <w:rPr>
                <w:sz w:val="24"/>
              </w:rPr>
              <w:t>0</w:t>
            </w:r>
          </w:p>
        </w:tc>
        <w:tc>
          <w:tcPr>
            <w:tcW w:w="1260" w:type="dxa"/>
          </w:tcPr>
          <w:p>
            <w:pPr>
              <w:pStyle w:val="TableParagraph"/>
              <w:ind w:left="105"/>
              <w:rPr>
                <w:sz w:val="24"/>
              </w:rPr>
            </w:pPr>
            <w:r>
              <w:rPr>
                <w:sz w:val="24"/>
              </w:rPr>
              <w:t>0</w:t>
            </w:r>
          </w:p>
        </w:tc>
        <w:tc>
          <w:tcPr>
            <w:tcW w:w="1260" w:type="dxa"/>
          </w:tcPr>
          <w:p>
            <w:pPr>
              <w:pStyle w:val="TableParagraph"/>
              <w:ind w:left="103"/>
              <w:rPr>
                <w:sz w:val="24"/>
              </w:rPr>
            </w:pPr>
            <w:r>
              <w:rPr>
                <w:sz w:val="24"/>
              </w:rPr>
              <w:t>1</w:t>
            </w:r>
          </w:p>
        </w:tc>
        <w:tc>
          <w:tcPr>
            <w:tcW w:w="1260" w:type="dxa"/>
          </w:tcPr>
          <w:p>
            <w:pPr>
              <w:pStyle w:val="TableParagraph"/>
              <w:ind w:left="102"/>
              <w:rPr>
                <w:sz w:val="24"/>
              </w:rPr>
            </w:pPr>
            <w:r>
              <w:rPr>
                <w:sz w:val="24"/>
              </w:rPr>
              <w:t>1</w:t>
            </w:r>
          </w:p>
        </w:tc>
      </w:tr>
      <w:tr>
        <w:trPr>
          <w:trHeight w:val="276" w:hRule="atLeast"/>
        </w:trPr>
        <w:tc>
          <w:tcPr>
            <w:tcW w:w="1150" w:type="dxa"/>
          </w:tcPr>
          <w:p>
            <w:pPr>
              <w:pStyle w:val="TableParagraph"/>
              <w:spacing w:line="257" w:lineRule="exact"/>
              <w:ind w:left="107"/>
              <w:rPr>
                <w:sz w:val="24"/>
              </w:rPr>
            </w:pPr>
            <w:r>
              <w:rPr>
                <w:sz w:val="24"/>
              </w:rPr>
              <w:t>7</w:t>
            </w:r>
          </w:p>
        </w:tc>
        <w:tc>
          <w:tcPr>
            <w:tcW w:w="1244" w:type="dxa"/>
          </w:tcPr>
          <w:p>
            <w:pPr>
              <w:pStyle w:val="TableParagraph"/>
              <w:spacing w:line="257" w:lineRule="exact"/>
              <w:ind w:left="107"/>
              <w:rPr>
                <w:sz w:val="24"/>
              </w:rPr>
            </w:pPr>
            <w:r>
              <w:rPr>
                <w:sz w:val="24"/>
              </w:rPr>
              <w:t>0</w:t>
            </w:r>
          </w:p>
        </w:tc>
        <w:tc>
          <w:tcPr>
            <w:tcW w:w="1244" w:type="dxa"/>
          </w:tcPr>
          <w:p>
            <w:pPr>
              <w:pStyle w:val="TableParagraph"/>
              <w:spacing w:line="257" w:lineRule="exact"/>
              <w:ind w:left="106"/>
              <w:rPr>
                <w:sz w:val="24"/>
              </w:rPr>
            </w:pPr>
            <w:r>
              <w:rPr>
                <w:sz w:val="24"/>
              </w:rPr>
              <w:t>1</w:t>
            </w:r>
          </w:p>
        </w:tc>
        <w:tc>
          <w:tcPr>
            <w:tcW w:w="1244" w:type="dxa"/>
          </w:tcPr>
          <w:p>
            <w:pPr>
              <w:pStyle w:val="TableParagraph"/>
              <w:spacing w:line="257" w:lineRule="exact"/>
              <w:ind w:left="105"/>
              <w:rPr>
                <w:sz w:val="24"/>
              </w:rPr>
            </w:pPr>
            <w:r>
              <w:rPr>
                <w:sz w:val="24"/>
              </w:rPr>
              <w:t>1</w:t>
            </w:r>
          </w:p>
        </w:tc>
        <w:tc>
          <w:tcPr>
            <w:tcW w:w="1260" w:type="dxa"/>
          </w:tcPr>
          <w:p>
            <w:pPr>
              <w:pStyle w:val="TableParagraph"/>
              <w:spacing w:line="257" w:lineRule="exact"/>
              <w:ind w:left="105"/>
              <w:rPr>
                <w:sz w:val="24"/>
              </w:rPr>
            </w:pPr>
            <w:r>
              <w:rPr>
                <w:sz w:val="24"/>
              </w:rPr>
              <w:t>1</w:t>
            </w:r>
          </w:p>
        </w:tc>
        <w:tc>
          <w:tcPr>
            <w:tcW w:w="1260" w:type="dxa"/>
          </w:tcPr>
          <w:p>
            <w:pPr>
              <w:pStyle w:val="TableParagraph"/>
              <w:spacing w:line="257" w:lineRule="exact"/>
              <w:ind w:left="103"/>
              <w:rPr>
                <w:sz w:val="24"/>
              </w:rPr>
            </w:pPr>
            <w:r>
              <w:rPr>
                <w:sz w:val="24"/>
              </w:rPr>
              <w:t>2</w:t>
            </w:r>
          </w:p>
        </w:tc>
        <w:tc>
          <w:tcPr>
            <w:tcW w:w="1260" w:type="dxa"/>
          </w:tcPr>
          <w:p>
            <w:pPr>
              <w:pStyle w:val="TableParagraph"/>
              <w:spacing w:line="257" w:lineRule="exact"/>
              <w:ind w:left="102"/>
              <w:rPr>
                <w:sz w:val="24"/>
              </w:rPr>
            </w:pPr>
            <w:r>
              <w:rPr>
                <w:sz w:val="24"/>
              </w:rPr>
              <w:t>4</w:t>
            </w:r>
          </w:p>
        </w:tc>
      </w:tr>
      <w:tr>
        <w:trPr>
          <w:trHeight w:val="275" w:hRule="atLeast"/>
        </w:trPr>
        <w:tc>
          <w:tcPr>
            <w:tcW w:w="1150" w:type="dxa"/>
          </w:tcPr>
          <w:p>
            <w:pPr>
              <w:pStyle w:val="TableParagraph"/>
              <w:ind w:left="107"/>
              <w:rPr>
                <w:sz w:val="24"/>
              </w:rPr>
            </w:pPr>
            <w:r>
              <w:rPr>
                <w:sz w:val="24"/>
              </w:rPr>
              <w:t>8</w:t>
            </w:r>
          </w:p>
        </w:tc>
        <w:tc>
          <w:tcPr>
            <w:tcW w:w="1244" w:type="dxa"/>
          </w:tcPr>
          <w:p>
            <w:pPr>
              <w:pStyle w:val="TableParagraph"/>
              <w:ind w:left="107"/>
              <w:rPr>
                <w:sz w:val="24"/>
              </w:rPr>
            </w:pPr>
            <w:r>
              <w:rPr>
                <w:sz w:val="24"/>
              </w:rPr>
              <w:t>1</w:t>
            </w:r>
          </w:p>
        </w:tc>
        <w:tc>
          <w:tcPr>
            <w:tcW w:w="1244" w:type="dxa"/>
          </w:tcPr>
          <w:p>
            <w:pPr>
              <w:pStyle w:val="TableParagraph"/>
              <w:ind w:left="106"/>
              <w:rPr>
                <w:sz w:val="24"/>
              </w:rPr>
            </w:pPr>
            <w:r>
              <w:rPr>
                <w:sz w:val="24"/>
              </w:rPr>
              <w:t>0</w:t>
            </w:r>
          </w:p>
        </w:tc>
        <w:tc>
          <w:tcPr>
            <w:tcW w:w="1244" w:type="dxa"/>
          </w:tcPr>
          <w:p>
            <w:pPr>
              <w:pStyle w:val="TableParagraph"/>
              <w:ind w:left="105"/>
              <w:rPr>
                <w:sz w:val="24"/>
              </w:rPr>
            </w:pPr>
            <w:r>
              <w:rPr>
                <w:sz w:val="24"/>
              </w:rPr>
              <w:t>1</w:t>
            </w:r>
          </w:p>
        </w:tc>
        <w:tc>
          <w:tcPr>
            <w:tcW w:w="1260" w:type="dxa"/>
          </w:tcPr>
          <w:p>
            <w:pPr>
              <w:pStyle w:val="TableParagraph"/>
              <w:ind w:left="105"/>
              <w:rPr>
                <w:sz w:val="24"/>
              </w:rPr>
            </w:pPr>
            <w:r>
              <w:rPr>
                <w:sz w:val="24"/>
              </w:rPr>
              <w:t>0</w:t>
            </w:r>
          </w:p>
        </w:tc>
        <w:tc>
          <w:tcPr>
            <w:tcW w:w="1260" w:type="dxa"/>
          </w:tcPr>
          <w:p>
            <w:pPr>
              <w:pStyle w:val="TableParagraph"/>
              <w:ind w:left="103"/>
              <w:rPr>
                <w:sz w:val="24"/>
              </w:rPr>
            </w:pPr>
            <w:r>
              <w:rPr>
                <w:sz w:val="24"/>
              </w:rPr>
              <w:t>2</w:t>
            </w:r>
          </w:p>
        </w:tc>
        <w:tc>
          <w:tcPr>
            <w:tcW w:w="1260" w:type="dxa"/>
          </w:tcPr>
          <w:p>
            <w:pPr>
              <w:pStyle w:val="TableParagraph"/>
              <w:ind w:left="102"/>
              <w:rPr>
                <w:sz w:val="24"/>
              </w:rPr>
            </w:pPr>
            <w:r>
              <w:rPr>
                <w:sz w:val="24"/>
              </w:rPr>
              <w:t>4</w:t>
            </w:r>
          </w:p>
        </w:tc>
      </w:tr>
      <w:tr>
        <w:trPr>
          <w:trHeight w:val="275" w:hRule="atLeast"/>
        </w:trPr>
        <w:tc>
          <w:tcPr>
            <w:tcW w:w="1150" w:type="dxa"/>
          </w:tcPr>
          <w:p>
            <w:pPr>
              <w:pStyle w:val="TableParagraph"/>
              <w:ind w:left="107"/>
              <w:rPr>
                <w:sz w:val="24"/>
              </w:rPr>
            </w:pPr>
            <w:r>
              <w:rPr>
                <w:sz w:val="24"/>
              </w:rPr>
              <w:t>9</w:t>
            </w:r>
          </w:p>
        </w:tc>
        <w:tc>
          <w:tcPr>
            <w:tcW w:w="1244" w:type="dxa"/>
          </w:tcPr>
          <w:p>
            <w:pPr>
              <w:pStyle w:val="TableParagraph"/>
              <w:ind w:left="107"/>
              <w:rPr>
                <w:sz w:val="24"/>
              </w:rPr>
            </w:pPr>
            <w:r>
              <w:rPr>
                <w:sz w:val="24"/>
              </w:rPr>
              <w:t>0</w:t>
            </w:r>
          </w:p>
        </w:tc>
        <w:tc>
          <w:tcPr>
            <w:tcW w:w="1244" w:type="dxa"/>
          </w:tcPr>
          <w:p>
            <w:pPr>
              <w:pStyle w:val="TableParagraph"/>
              <w:ind w:left="106"/>
              <w:rPr>
                <w:sz w:val="24"/>
              </w:rPr>
            </w:pPr>
            <w:r>
              <w:rPr>
                <w:sz w:val="24"/>
              </w:rPr>
              <w:t>1</w:t>
            </w:r>
          </w:p>
        </w:tc>
        <w:tc>
          <w:tcPr>
            <w:tcW w:w="1244" w:type="dxa"/>
          </w:tcPr>
          <w:p>
            <w:pPr>
              <w:pStyle w:val="TableParagraph"/>
              <w:ind w:left="105"/>
              <w:rPr>
                <w:sz w:val="24"/>
              </w:rPr>
            </w:pPr>
            <w:r>
              <w:rPr>
                <w:sz w:val="24"/>
              </w:rPr>
              <w:t>1</w:t>
            </w:r>
          </w:p>
        </w:tc>
        <w:tc>
          <w:tcPr>
            <w:tcW w:w="1260" w:type="dxa"/>
          </w:tcPr>
          <w:p>
            <w:pPr>
              <w:pStyle w:val="TableParagraph"/>
              <w:ind w:left="105"/>
              <w:rPr>
                <w:sz w:val="24"/>
              </w:rPr>
            </w:pPr>
            <w:r>
              <w:rPr>
                <w:sz w:val="24"/>
              </w:rPr>
              <w:t>1</w:t>
            </w:r>
          </w:p>
        </w:tc>
        <w:tc>
          <w:tcPr>
            <w:tcW w:w="1260" w:type="dxa"/>
          </w:tcPr>
          <w:p>
            <w:pPr>
              <w:pStyle w:val="TableParagraph"/>
              <w:ind w:left="103"/>
              <w:rPr>
                <w:sz w:val="24"/>
              </w:rPr>
            </w:pPr>
            <w:r>
              <w:rPr>
                <w:sz w:val="24"/>
              </w:rPr>
              <w:t>2</w:t>
            </w:r>
          </w:p>
        </w:tc>
        <w:tc>
          <w:tcPr>
            <w:tcW w:w="1260" w:type="dxa"/>
          </w:tcPr>
          <w:p>
            <w:pPr>
              <w:pStyle w:val="TableParagraph"/>
              <w:ind w:left="102"/>
              <w:rPr>
                <w:sz w:val="24"/>
              </w:rPr>
            </w:pPr>
            <w:r>
              <w:rPr>
                <w:sz w:val="24"/>
              </w:rPr>
              <w:t>4</w:t>
            </w:r>
          </w:p>
        </w:tc>
      </w:tr>
      <w:tr>
        <w:trPr>
          <w:trHeight w:val="276" w:hRule="atLeast"/>
        </w:trPr>
        <w:tc>
          <w:tcPr>
            <w:tcW w:w="1150" w:type="dxa"/>
          </w:tcPr>
          <w:p>
            <w:pPr>
              <w:pStyle w:val="TableParagraph"/>
              <w:spacing w:line="257" w:lineRule="exact"/>
              <w:ind w:left="107"/>
              <w:rPr>
                <w:sz w:val="24"/>
              </w:rPr>
            </w:pPr>
            <w:r>
              <w:rPr>
                <w:sz w:val="24"/>
              </w:rPr>
              <w:t>10</w:t>
            </w:r>
          </w:p>
        </w:tc>
        <w:tc>
          <w:tcPr>
            <w:tcW w:w="1244" w:type="dxa"/>
          </w:tcPr>
          <w:p>
            <w:pPr>
              <w:pStyle w:val="TableParagraph"/>
              <w:spacing w:line="257" w:lineRule="exact"/>
              <w:ind w:left="107"/>
              <w:rPr>
                <w:sz w:val="24"/>
              </w:rPr>
            </w:pPr>
            <w:r>
              <w:rPr>
                <w:sz w:val="24"/>
              </w:rPr>
              <w:t>2</w:t>
            </w:r>
          </w:p>
        </w:tc>
        <w:tc>
          <w:tcPr>
            <w:tcW w:w="1244" w:type="dxa"/>
          </w:tcPr>
          <w:p>
            <w:pPr>
              <w:pStyle w:val="TableParagraph"/>
              <w:spacing w:line="257" w:lineRule="exact"/>
              <w:ind w:left="106"/>
              <w:rPr>
                <w:sz w:val="24"/>
              </w:rPr>
            </w:pPr>
            <w:r>
              <w:rPr>
                <w:sz w:val="24"/>
              </w:rPr>
              <w:t>2</w:t>
            </w:r>
          </w:p>
        </w:tc>
        <w:tc>
          <w:tcPr>
            <w:tcW w:w="1244" w:type="dxa"/>
          </w:tcPr>
          <w:p>
            <w:pPr>
              <w:pStyle w:val="TableParagraph"/>
              <w:spacing w:line="257" w:lineRule="exact"/>
              <w:ind w:left="105"/>
              <w:rPr>
                <w:sz w:val="24"/>
              </w:rPr>
            </w:pPr>
            <w:r>
              <w:rPr>
                <w:sz w:val="24"/>
              </w:rPr>
              <w:t>1</w:t>
            </w:r>
          </w:p>
        </w:tc>
        <w:tc>
          <w:tcPr>
            <w:tcW w:w="1260" w:type="dxa"/>
          </w:tcPr>
          <w:p>
            <w:pPr>
              <w:pStyle w:val="TableParagraph"/>
              <w:spacing w:line="257" w:lineRule="exact"/>
              <w:ind w:left="105"/>
              <w:rPr>
                <w:sz w:val="24"/>
              </w:rPr>
            </w:pPr>
            <w:r>
              <w:rPr>
                <w:sz w:val="24"/>
              </w:rPr>
              <w:t>1</w:t>
            </w:r>
          </w:p>
        </w:tc>
        <w:tc>
          <w:tcPr>
            <w:tcW w:w="1260" w:type="dxa"/>
          </w:tcPr>
          <w:p>
            <w:pPr>
              <w:pStyle w:val="TableParagraph"/>
              <w:spacing w:line="257" w:lineRule="exact"/>
              <w:ind w:left="103"/>
              <w:rPr>
                <w:sz w:val="24"/>
              </w:rPr>
            </w:pPr>
            <w:r>
              <w:rPr>
                <w:sz w:val="24"/>
              </w:rPr>
              <w:t>2</w:t>
            </w:r>
          </w:p>
        </w:tc>
        <w:tc>
          <w:tcPr>
            <w:tcW w:w="1260" w:type="dxa"/>
          </w:tcPr>
          <w:p>
            <w:pPr>
              <w:pStyle w:val="TableParagraph"/>
              <w:spacing w:line="257" w:lineRule="exact"/>
              <w:ind w:left="102"/>
              <w:rPr>
                <w:sz w:val="24"/>
              </w:rPr>
            </w:pPr>
            <w:r>
              <w:rPr>
                <w:sz w:val="24"/>
              </w:rPr>
              <w:t>4</w:t>
            </w:r>
          </w:p>
        </w:tc>
      </w:tr>
      <w:tr>
        <w:trPr>
          <w:trHeight w:val="275" w:hRule="atLeast"/>
        </w:trPr>
        <w:tc>
          <w:tcPr>
            <w:tcW w:w="1150" w:type="dxa"/>
          </w:tcPr>
          <w:p>
            <w:pPr>
              <w:pStyle w:val="TableParagraph"/>
              <w:ind w:left="107"/>
              <w:rPr>
                <w:sz w:val="24"/>
              </w:rPr>
            </w:pPr>
            <w:r>
              <w:rPr>
                <w:sz w:val="24"/>
              </w:rPr>
              <w:t>11</w:t>
            </w:r>
          </w:p>
        </w:tc>
        <w:tc>
          <w:tcPr>
            <w:tcW w:w="1244" w:type="dxa"/>
          </w:tcPr>
          <w:p>
            <w:pPr>
              <w:pStyle w:val="TableParagraph"/>
              <w:ind w:left="107"/>
              <w:rPr>
                <w:sz w:val="24"/>
              </w:rPr>
            </w:pPr>
            <w:r>
              <w:rPr>
                <w:sz w:val="24"/>
              </w:rPr>
              <w:t>2</w:t>
            </w:r>
          </w:p>
        </w:tc>
        <w:tc>
          <w:tcPr>
            <w:tcW w:w="1244" w:type="dxa"/>
          </w:tcPr>
          <w:p>
            <w:pPr>
              <w:pStyle w:val="TableParagraph"/>
              <w:ind w:left="106"/>
              <w:rPr>
                <w:sz w:val="24"/>
              </w:rPr>
            </w:pPr>
            <w:r>
              <w:rPr>
                <w:sz w:val="24"/>
              </w:rPr>
              <w:t>2</w:t>
            </w:r>
          </w:p>
        </w:tc>
        <w:tc>
          <w:tcPr>
            <w:tcW w:w="1244" w:type="dxa"/>
          </w:tcPr>
          <w:p>
            <w:pPr>
              <w:pStyle w:val="TableParagraph"/>
              <w:ind w:left="105"/>
              <w:rPr>
                <w:sz w:val="24"/>
              </w:rPr>
            </w:pPr>
            <w:r>
              <w:rPr>
                <w:sz w:val="24"/>
              </w:rPr>
              <w:t>Na</w:t>
            </w:r>
          </w:p>
        </w:tc>
        <w:tc>
          <w:tcPr>
            <w:tcW w:w="1260" w:type="dxa"/>
          </w:tcPr>
          <w:p>
            <w:pPr>
              <w:pStyle w:val="TableParagraph"/>
              <w:ind w:left="104"/>
              <w:rPr>
                <w:sz w:val="24"/>
              </w:rPr>
            </w:pPr>
            <w:r>
              <w:rPr>
                <w:sz w:val="24"/>
              </w:rPr>
              <w:t>--</w:t>
            </w:r>
          </w:p>
        </w:tc>
        <w:tc>
          <w:tcPr>
            <w:tcW w:w="1260" w:type="dxa"/>
          </w:tcPr>
          <w:p>
            <w:pPr>
              <w:pStyle w:val="TableParagraph"/>
              <w:ind w:left="103"/>
              <w:rPr>
                <w:sz w:val="24"/>
              </w:rPr>
            </w:pPr>
            <w:r>
              <w:rPr>
                <w:sz w:val="24"/>
              </w:rPr>
              <w:t>1</w:t>
            </w:r>
          </w:p>
        </w:tc>
        <w:tc>
          <w:tcPr>
            <w:tcW w:w="1260" w:type="dxa"/>
          </w:tcPr>
          <w:p>
            <w:pPr>
              <w:pStyle w:val="TableParagraph"/>
              <w:ind w:left="102"/>
              <w:rPr>
                <w:sz w:val="24"/>
              </w:rPr>
            </w:pPr>
            <w:r>
              <w:rPr>
                <w:sz w:val="24"/>
              </w:rPr>
              <w:t>3</w:t>
            </w:r>
          </w:p>
        </w:tc>
      </w:tr>
      <w:tr>
        <w:trPr>
          <w:trHeight w:val="275" w:hRule="atLeast"/>
        </w:trPr>
        <w:tc>
          <w:tcPr>
            <w:tcW w:w="1150" w:type="dxa"/>
          </w:tcPr>
          <w:p>
            <w:pPr>
              <w:pStyle w:val="TableParagraph"/>
              <w:ind w:left="107"/>
              <w:rPr>
                <w:sz w:val="24"/>
              </w:rPr>
            </w:pPr>
            <w:r>
              <w:rPr>
                <w:sz w:val="24"/>
              </w:rPr>
              <w:t>12</w:t>
            </w:r>
          </w:p>
        </w:tc>
        <w:tc>
          <w:tcPr>
            <w:tcW w:w="1244" w:type="dxa"/>
          </w:tcPr>
          <w:p>
            <w:pPr>
              <w:pStyle w:val="TableParagraph"/>
              <w:ind w:left="107"/>
              <w:rPr>
                <w:sz w:val="24"/>
              </w:rPr>
            </w:pPr>
            <w:r>
              <w:rPr>
                <w:sz w:val="24"/>
              </w:rPr>
              <w:t>1</w:t>
            </w:r>
          </w:p>
        </w:tc>
        <w:tc>
          <w:tcPr>
            <w:tcW w:w="1244" w:type="dxa"/>
          </w:tcPr>
          <w:p>
            <w:pPr>
              <w:pStyle w:val="TableParagraph"/>
              <w:ind w:left="106"/>
              <w:rPr>
                <w:sz w:val="24"/>
              </w:rPr>
            </w:pPr>
            <w:r>
              <w:rPr>
                <w:sz w:val="24"/>
              </w:rPr>
              <w:t>1</w:t>
            </w:r>
          </w:p>
        </w:tc>
        <w:tc>
          <w:tcPr>
            <w:tcW w:w="1244" w:type="dxa"/>
          </w:tcPr>
          <w:p>
            <w:pPr>
              <w:pStyle w:val="TableParagraph"/>
              <w:ind w:left="105"/>
              <w:rPr>
                <w:sz w:val="24"/>
              </w:rPr>
            </w:pPr>
            <w:r>
              <w:rPr>
                <w:sz w:val="24"/>
              </w:rPr>
              <w:t>2</w:t>
            </w:r>
          </w:p>
        </w:tc>
        <w:tc>
          <w:tcPr>
            <w:tcW w:w="1260" w:type="dxa"/>
          </w:tcPr>
          <w:p>
            <w:pPr>
              <w:pStyle w:val="TableParagraph"/>
              <w:ind w:left="105"/>
              <w:rPr>
                <w:sz w:val="24"/>
              </w:rPr>
            </w:pPr>
            <w:r>
              <w:rPr>
                <w:sz w:val="24"/>
              </w:rPr>
              <w:t>4</w:t>
            </w:r>
          </w:p>
        </w:tc>
        <w:tc>
          <w:tcPr>
            <w:tcW w:w="1260" w:type="dxa"/>
          </w:tcPr>
          <w:p>
            <w:pPr>
              <w:pStyle w:val="TableParagraph"/>
              <w:ind w:left="103"/>
              <w:rPr>
                <w:sz w:val="24"/>
              </w:rPr>
            </w:pPr>
            <w:r>
              <w:rPr>
                <w:sz w:val="24"/>
              </w:rPr>
              <w:t>1</w:t>
            </w:r>
          </w:p>
        </w:tc>
        <w:tc>
          <w:tcPr>
            <w:tcW w:w="1260" w:type="dxa"/>
          </w:tcPr>
          <w:p>
            <w:pPr>
              <w:pStyle w:val="TableParagraph"/>
              <w:ind w:left="102"/>
              <w:rPr>
                <w:sz w:val="24"/>
              </w:rPr>
            </w:pPr>
            <w:r>
              <w:rPr>
                <w:sz w:val="24"/>
              </w:rPr>
              <w:t>1</w:t>
            </w:r>
          </w:p>
        </w:tc>
      </w:tr>
      <w:tr>
        <w:trPr>
          <w:trHeight w:val="276" w:hRule="atLeast"/>
        </w:trPr>
        <w:tc>
          <w:tcPr>
            <w:tcW w:w="1150" w:type="dxa"/>
          </w:tcPr>
          <w:p>
            <w:pPr>
              <w:pStyle w:val="TableParagraph"/>
              <w:spacing w:line="257" w:lineRule="exact"/>
              <w:ind w:left="107"/>
              <w:rPr>
                <w:sz w:val="24"/>
              </w:rPr>
            </w:pPr>
            <w:r>
              <w:rPr>
                <w:sz w:val="24"/>
              </w:rPr>
              <w:t>13</w:t>
            </w:r>
          </w:p>
        </w:tc>
        <w:tc>
          <w:tcPr>
            <w:tcW w:w="1244" w:type="dxa"/>
          </w:tcPr>
          <w:p>
            <w:pPr>
              <w:pStyle w:val="TableParagraph"/>
              <w:spacing w:line="257" w:lineRule="exact"/>
              <w:ind w:left="107"/>
              <w:rPr>
                <w:sz w:val="24"/>
              </w:rPr>
            </w:pPr>
            <w:r>
              <w:rPr>
                <w:sz w:val="24"/>
              </w:rPr>
              <w:t>2</w:t>
            </w:r>
          </w:p>
        </w:tc>
        <w:tc>
          <w:tcPr>
            <w:tcW w:w="1244" w:type="dxa"/>
          </w:tcPr>
          <w:p>
            <w:pPr>
              <w:pStyle w:val="TableParagraph"/>
              <w:spacing w:line="257" w:lineRule="exact"/>
              <w:ind w:left="106"/>
              <w:rPr>
                <w:sz w:val="24"/>
              </w:rPr>
            </w:pPr>
            <w:r>
              <w:rPr>
                <w:sz w:val="24"/>
              </w:rPr>
              <w:t>2</w:t>
            </w:r>
          </w:p>
        </w:tc>
        <w:tc>
          <w:tcPr>
            <w:tcW w:w="1244" w:type="dxa"/>
          </w:tcPr>
          <w:p>
            <w:pPr>
              <w:pStyle w:val="TableParagraph"/>
              <w:spacing w:line="257" w:lineRule="exact"/>
              <w:ind w:left="105"/>
              <w:rPr>
                <w:sz w:val="24"/>
              </w:rPr>
            </w:pPr>
            <w:r>
              <w:rPr>
                <w:sz w:val="24"/>
              </w:rPr>
              <w:t>1</w:t>
            </w:r>
          </w:p>
        </w:tc>
        <w:tc>
          <w:tcPr>
            <w:tcW w:w="1260" w:type="dxa"/>
          </w:tcPr>
          <w:p>
            <w:pPr>
              <w:pStyle w:val="TableParagraph"/>
              <w:spacing w:line="257" w:lineRule="exact"/>
              <w:ind w:left="105"/>
              <w:rPr>
                <w:sz w:val="24"/>
              </w:rPr>
            </w:pPr>
            <w:r>
              <w:rPr>
                <w:sz w:val="24"/>
              </w:rPr>
              <w:t>2</w:t>
            </w:r>
          </w:p>
        </w:tc>
        <w:tc>
          <w:tcPr>
            <w:tcW w:w="1260" w:type="dxa"/>
          </w:tcPr>
          <w:p>
            <w:pPr>
              <w:pStyle w:val="TableParagraph"/>
              <w:spacing w:line="257" w:lineRule="exact"/>
              <w:ind w:left="103"/>
              <w:rPr>
                <w:sz w:val="24"/>
              </w:rPr>
            </w:pPr>
            <w:r>
              <w:rPr>
                <w:sz w:val="24"/>
              </w:rPr>
              <w:t>2</w:t>
            </w:r>
          </w:p>
        </w:tc>
        <w:tc>
          <w:tcPr>
            <w:tcW w:w="1260" w:type="dxa"/>
          </w:tcPr>
          <w:p>
            <w:pPr>
              <w:pStyle w:val="TableParagraph"/>
              <w:spacing w:line="257" w:lineRule="exact"/>
              <w:ind w:left="102"/>
              <w:rPr>
                <w:sz w:val="24"/>
              </w:rPr>
            </w:pPr>
            <w:r>
              <w:rPr>
                <w:sz w:val="24"/>
              </w:rPr>
              <w:t>3</w:t>
            </w:r>
          </w:p>
        </w:tc>
      </w:tr>
      <w:tr>
        <w:trPr>
          <w:trHeight w:val="275" w:hRule="atLeast"/>
        </w:trPr>
        <w:tc>
          <w:tcPr>
            <w:tcW w:w="1150" w:type="dxa"/>
          </w:tcPr>
          <w:p>
            <w:pPr>
              <w:pStyle w:val="TableParagraph"/>
              <w:ind w:left="107"/>
              <w:rPr>
                <w:sz w:val="24"/>
              </w:rPr>
            </w:pPr>
            <w:r>
              <w:rPr>
                <w:sz w:val="24"/>
              </w:rPr>
              <w:t>14</w:t>
            </w:r>
          </w:p>
        </w:tc>
        <w:tc>
          <w:tcPr>
            <w:tcW w:w="1244" w:type="dxa"/>
          </w:tcPr>
          <w:p>
            <w:pPr>
              <w:pStyle w:val="TableParagraph"/>
              <w:ind w:left="107"/>
              <w:rPr>
                <w:sz w:val="24"/>
              </w:rPr>
            </w:pPr>
            <w:r>
              <w:rPr>
                <w:sz w:val="24"/>
              </w:rPr>
              <w:t>2</w:t>
            </w:r>
          </w:p>
        </w:tc>
        <w:tc>
          <w:tcPr>
            <w:tcW w:w="1244" w:type="dxa"/>
          </w:tcPr>
          <w:p>
            <w:pPr>
              <w:pStyle w:val="TableParagraph"/>
              <w:ind w:left="106"/>
              <w:rPr>
                <w:sz w:val="24"/>
              </w:rPr>
            </w:pPr>
            <w:r>
              <w:rPr>
                <w:sz w:val="24"/>
              </w:rPr>
              <w:t>3</w:t>
            </w:r>
          </w:p>
        </w:tc>
        <w:tc>
          <w:tcPr>
            <w:tcW w:w="1244" w:type="dxa"/>
          </w:tcPr>
          <w:p>
            <w:pPr>
              <w:pStyle w:val="TableParagraph"/>
              <w:ind w:left="105"/>
              <w:rPr>
                <w:sz w:val="24"/>
              </w:rPr>
            </w:pPr>
            <w:r>
              <w:rPr>
                <w:sz w:val="24"/>
              </w:rPr>
              <w:t>1</w:t>
            </w:r>
          </w:p>
        </w:tc>
        <w:tc>
          <w:tcPr>
            <w:tcW w:w="1260" w:type="dxa"/>
          </w:tcPr>
          <w:p>
            <w:pPr>
              <w:pStyle w:val="TableParagraph"/>
              <w:ind w:left="105"/>
              <w:rPr>
                <w:sz w:val="24"/>
              </w:rPr>
            </w:pPr>
            <w:r>
              <w:rPr>
                <w:sz w:val="24"/>
              </w:rPr>
              <w:t>1</w:t>
            </w:r>
          </w:p>
        </w:tc>
        <w:tc>
          <w:tcPr>
            <w:tcW w:w="1260" w:type="dxa"/>
          </w:tcPr>
          <w:p>
            <w:pPr>
              <w:pStyle w:val="TableParagraph"/>
              <w:ind w:left="103"/>
              <w:rPr>
                <w:sz w:val="24"/>
              </w:rPr>
            </w:pPr>
            <w:r>
              <w:rPr>
                <w:sz w:val="24"/>
              </w:rPr>
              <w:t>2</w:t>
            </w:r>
          </w:p>
        </w:tc>
        <w:tc>
          <w:tcPr>
            <w:tcW w:w="1260" w:type="dxa"/>
          </w:tcPr>
          <w:p>
            <w:pPr>
              <w:pStyle w:val="TableParagraph"/>
              <w:ind w:left="102"/>
              <w:rPr>
                <w:sz w:val="24"/>
              </w:rPr>
            </w:pPr>
            <w:r>
              <w:rPr>
                <w:sz w:val="24"/>
              </w:rPr>
              <w:t>4</w:t>
            </w:r>
          </w:p>
        </w:tc>
      </w:tr>
      <w:tr>
        <w:trPr>
          <w:trHeight w:val="275" w:hRule="atLeast"/>
        </w:trPr>
        <w:tc>
          <w:tcPr>
            <w:tcW w:w="1150" w:type="dxa"/>
          </w:tcPr>
          <w:p>
            <w:pPr>
              <w:pStyle w:val="TableParagraph"/>
              <w:ind w:left="107"/>
              <w:rPr>
                <w:sz w:val="24"/>
              </w:rPr>
            </w:pPr>
            <w:r>
              <w:rPr>
                <w:sz w:val="24"/>
              </w:rPr>
              <w:t>15</w:t>
            </w:r>
          </w:p>
        </w:tc>
        <w:tc>
          <w:tcPr>
            <w:tcW w:w="1244" w:type="dxa"/>
          </w:tcPr>
          <w:p>
            <w:pPr>
              <w:pStyle w:val="TableParagraph"/>
              <w:ind w:left="107"/>
              <w:rPr>
                <w:sz w:val="24"/>
              </w:rPr>
            </w:pPr>
            <w:r>
              <w:rPr>
                <w:sz w:val="24"/>
              </w:rPr>
              <w:t>1</w:t>
            </w:r>
          </w:p>
        </w:tc>
        <w:tc>
          <w:tcPr>
            <w:tcW w:w="1244" w:type="dxa"/>
          </w:tcPr>
          <w:p>
            <w:pPr>
              <w:pStyle w:val="TableParagraph"/>
              <w:ind w:left="106"/>
              <w:rPr>
                <w:sz w:val="24"/>
              </w:rPr>
            </w:pPr>
            <w:r>
              <w:rPr>
                <w:sz w:val="24"/>
              </w:rPr>
              <w:t>2</w:t>
            </w:r>
          </w:p>
        </w:tc>
        <w:tc>
          <w:tcPr>
            <w:tcW w:w="1244" w:type="dxa"/>
          </w:tcPr>
          <w:p>
            <w:pPr>
              <w:pStyle w:val="TableParagraph"/>
              <w:ind w:left="105"/>
              <w:rPr>
                <w:sz w:val="24"/>
              </w:rPr>
            </w:pPr>
            <w:r>
              <w:rPr>
                <w:sz w:val="24"/>
              </w:rPr>
              <w:t>0</w:t>
            </w:r>
          </w:p>
        </w:tc>
        <w:tc>
          <w:tcPr>
            <w:tcW w:w="1260" w:type="dxa"/>
          </w:tcPr>
          <w:p>
            <w:pPr>
              <w:pStyle w:val="TableParagraph"/>
              <w:ind w:left="105"/>
              <w:rPr>
                <w:sz w:val="24"/>
              </w:rPr>
            </w:pPr>
            <w:r>
              <w:rPr>
                <w:sz w:val="24"/>
              </w:rPr>
              <w:t>0</w:t>
            </w:r>
          </w:p>
        </w:tc>
        <w:tc>
          <w:tcPr>
            <w:tcW w:w="1260" w:type="dxa"/>
          </w:tcPr>
          <w:p>
            <w:pPr>
              <w:pStyle w:val="TableParagraph"/>
              <w:ind w:left="103"/>
              <w:rPr>
                <w:sz w:val="24"/>
              </w:rPr>
            </w:pPr>
            <w:r>
              <w:rPr>
                <w:sz w:val="24"/>
              </w:rPr>
              <w:t>2</w:t>
            </w:r>
          </w:p>
        </w:tc>
        <w:tc>
          <w:tcPr>
            <w:tcW w:w="1260" w:type="dxa"/>
          </w:tcPr>
          <w:p>
            <w:pPr>
              <w:pStyle w:val="TableParagraph"/>
              <w:ind w:left="102"/>
              <w:rPr>
                <w:sz w:val="24"/>
              </w:rPr>
            </w:pPr>
            <w:r>
              <w:rPr>
                <w:sz w:val="24"/>
              </w:rPr>
              <w:t>5</w:t>
            </w:r>
          </w:p>
        </w:tc>
      </w:tr>
      <w:tr>
        <w:trPr>
          <w:trHeight w:val="276" w:hRule="atLeast"/>
        </w:trPr>
        <w:tc>
          <w:tcPr>
            <w:tcW w:w="1150" w:type="dxa"/>
          </w:tcPr>
          <w:p>
            <w:pPr>
              <w:pStyle w:val="TableParagraph"/>
              <w:spacing w:line="257" w:lineRule="exact"/>
              <w:ind w:left="107"/>
              <w:rPr>
                <w:sz w:val="24"/>
              </w:rPr>
            </w:pPr>
            <w:r>
              <w:rPr>
                <w:sz w:val="24"/>
              </w:rPr>
              <w:t>16</w:t>
            </w:r>
          </w:p>
        </w:tc>
        <w:tc>
          <w:tcPr>
            <w:tcW w:w="1244" w:type="dxa"/>
          </w:tcPr>
          <w:p>
            <w:pPr>
              <w:pStyle w:val="TableParagraph"/>
              <w:spacing w:line="257" w:lineRule="exact"/>
              <w:ind w:left="107"/>
              <w:rPr>
                <w:sz w:val="24"/>
              </w:rPr>
            </w:pPr>
            <w:r>
              <w:rPr>
                <w:sz w:val="24"/>
              </w:rPr>
              <w:t>0</w:t>
            </w:r>
          </w:p>
        </w:tc>
        <w:tc>
          <w:tcPr>
            <w:tcW w:w="1244" w:type="dxa"/>
          </w:tcPr>
          <w:p>
            <w:pPr>
              <w:pStyle w:val="TableParagraph"/>
              <w:spacing w:line="257" w:lineRule="exact"/>
              <w:ind w:left="106"/>
              <w:rPr>
                <w:sz w:val="24"/>
              </w:rPr>
            </w:pPr>
            <w:r>
              <w:rPr>
                <w:sz w:val="24"/>
              </w:rPr>
              <w:t>0</w:t>
            </w:r>
          </w:p>
        </w:tc>
        <w:tc>
          <w:tcPr>
            <w:tcW w:w="1244" w:type="dxa"/>
          </w:tcPr>
          <w:p>
            <w:pPr>
              <w:pStyle w:val="TableParagraph"/>
              <w:spacing w:line="257" w:lineRule="exact"/>
              <w:ind w:left="105"/>
              <w:rPr>
                <w:sz w:val="24"/>
              </w:rPr>
            </w:pPr>
            <w:r>
              <w:rPr>
                <w:sz w:val="24"/>
              </w:rPr>
              <w:t>1</w:t>
            </w:r>
          </w:p>
        </w:tc>
        <w:tc>
          <w:tcPr>
            <w:tcW w:w="1260" w:type="dxa"/>
          </w:tcPr>
          <w:p>
            <w:pPr>
              <w:pStyle w:val="TableParagraph"/>
              <w:spacing w:line="257" w:lineRule="exact"/>
              <w:ind w:left="105"/>
              <w:rPr>
                <w:sz w:val="24"/>
              </w:rPr>
            </w:pPr>
            <w:r>
              <w:rPr>
                <w:sz w:val="24"/>
              </w:rPr>
              <w:t>1</w:t>
            </w:r>
          </w:p>
        </w:tc>
        <w:tc>
          <w:tcPr>
            <w:tcW w:w="1260" w:type="dxa"/>
          </w:tcPr>
          <w:p>
            <w:pPr>
              <w:pStyle w:val="TableParagraph"/>
              <w:spacing w:line="257" w:lineRule="exact"/>
              <w:ind w:left="103"/>
              <w:rPr>
                <w:sz w:val="24"/>
              </w:rPr>
            </w:pPr>
            <w:r>
              <w:rPr>
                <w:sz w:val="24"/>
              </w:rPr>
              <w:t>1</w:t>
            </w:r>
          </w:p>
        </w:tc>
        <w:tc>
          <w:tcPr>
            <w:tcW w:w="1260" w:type="dxa"/>
          </w:tcPr>
          <w:p>
            <w:pPr>
              <w:pStyle w:val="TableParagraph"/>
              <w:spacing w:line="257" w:lineRule="exact"/>
              <w:ind w:left="102"/>
              <w:rPr>
                <w:sz w:val="24"/>
              </w:rPr>
            </w:pPr>
            <w:r>
              <w:rPr>
                <w:sz w:val="24"/>
              </w:rPr>
              <w:t>2</w:t>
            </w:r>
          </w:p>
        </w:tc>
      </w:tr>
      <w:tr>
        <w:trPr>
          <w:trHeight w:val="275" w:hRule="atLeast"/>
        </w:trPr>
        <w:tc>
          <w:tcPr>
            <w:tcW w:w="1150" w:type="dxa"/>
          </w:tcPr>
          <w:p>
            <w:pPr>
              <w:pStyle w:val="TableParagraph"/>
              <w:ind w:left="107"/>
              <w:rPr>
                <w:sz w:val="24"/>
              </w:rPr>
            </w:pPr>
            <w:r>
              <w:rPr>
                <w:sz w:val="24"/>
              </w:rPr>
              <w:t>17</w:t>
            </w:r>
          </w:p>
        </w:tc>
        <w:tc>
          <w:tcPr>
            <w:tcW w:w="1244" w:type="dxa"/>
          </w:tcPr>
          <w:p>
            <w:pPr>
              <w:pStyle w:val="TableParagraph"/>
              <w:spacing w:line="240" w:lineRule="auto"/>
              <w:rPr>
                <w:sz w:val="20"/>
              </w:rPr>
            </w:pPr>
          </w:p>
        </w:tc>
        <w:tc>
          <w:tcPr>
            <w:tcW w:w="1244" w:type="dxa"/>
          </w:tcPr>
          <w:p>
            <w:pPr>
              <w:pStyle w:val="TableParagraph"/>
              <w:spacing w:line="240" w:lineRule="auto"/>
              <w:rPr>
                <w:sz w:val="20"/>
              </w:rPr>
            </w:pPr>
          </w:p>
        </w:tc>
        <w:tc>
          <w:tcPr>
            <w:tcW w:w="1244" w:type="dxa"/>
          </w:tcPr>
          <w:p>
            <w:pPr>
              <w:pStyle w:val="TableParagraph"/>
              <w:ind w:left="105"/>
              <w:rPr>
                <w:sz w:val="24"/>
              </w:rPr>
            </w:pPr>
            <w:r>
              <w:rPr>
                <w:sz w:val="24"/>
              </w:rPr>
              <w:t>1</w:t>
            </w:r>
          </w:p>
        </w:tc>
        <w:tc>
          <w:tcPr>
            <w:tcW w:w="1260" w:type="dxa"/>
          </w:tcPr>
          <w:p>
            <w:pPr>
              <w:pStyle w:val="TableParagraph"/>
              <w:ind w:left="104"/>
              <w:rPr>
                <w:sz w:val="24"/>
              </w:rPr>
            </w:pPr>
            <w:r>
              <w:rPr>
                <w:sz w:val="24"/>
              </w:rPr>
              <w:t>2</w:t>
            </w:r>
          </w:p>
        </w:tc>
        <w:tc>
          <w:tcPr>
            <w:tcW w:w="1260" w:type="dxa"/>
          </w:tcPr>
          <w:p>
            <w:pPr>
              <w:pStyle w:val="TableParagraph"/>
              <w:ind w:left="103"/>
              <w:rPr>
                <w:sz w:val="24"/>
              </w:rPr>
            </w:pPr>
            <w:r>
              <w:rPr>
                <w:sz w:val="24"/>
              </w:rPr>
              <w:t>Na</w:t>
            </w:r>
          </w:p>
        </w:tc>
        <w:tc>
          <w:tcPr>
            <w:tcW w:w="1260" w:type="dxa"/>
          </w:tcPr>
          <w:p>
            <w:pPr>
              <w:pStyle w:val="TableParagraph"/>
              <w:ind w:left="102"/>
              <w:rPr>
                <w:sz w:val="24"/>
              </w:rPr>
            </w:pPr>
            <w:r>
              <w:rPr>
                <w:sz w:val="24"/>
              </w:rPr>
              <w:t>--</w:t>
            </w:r>
          </w:p>
        </w:tc>
      </w:tr>
    </w:tbl>
    <w:p>
      <w:pPr>
        <w:pStyle w:val="BodyText"/>
        <w:spacing w:before="8"/>
        <w:rPr>
          <w:b/>
          <w:sz w:val="23"/>
        </w:rPr>
      </w:pPr>
    </w:p>
    <w:p>
      <w:pPr>
        <w:pStyle w:val="BodyText"/>
        <w:ind w:left="680" w:right="8436"/>
      </w:pPr>
      <w:r>
        <w:rPr/>
        <w:t>0=Dormant 1=Bud</w:t>
      </w:r>
      <w:r>
        <w:rPr>
          <w:spacing w:val="2"/>
        </w:rPr>
        <w:t> </w:t>
      </w:r>
      <w:r>
        <w:rPr>
          <w:spacing w:val="-4"/>
        </w:rPr>
        <w:t>Swell</w:t>
      </w:r>
    </w:p>
    <w:p>
      <w:pPr>
        <w:pStyle w:val="BodyText"/>
        <w:ind w:left="680" w:right="5291"/>
      </w:pPr>
      <w:r>
        <w:rPr/>
        <w:t>2=Flower beginning to open on some 25% of buds 3=Flowering of 50% of buds</w:t>
      </w:r>
    </w:p>
    <w:p>
      <w:pPr>
        <w:pStyle w:val="BodyText"/>
        <w:ind w:left="680" w:right="4832"/>
      </w:pPr>
      <w:r>
        <w:rPr/>
        <w:t>4=Partial Bloom, Flowering on more than 50% of plant 5=Full Flower over entire plant</w:t>
      </w:r>
    </w:p>
    <w:p>
      <w:pPr>
        <w:pStyle w:val="BodyText"/>
        <w:ind w:left="680"/>
      </w:pPr>
      <w:r>
        <w:rPr/>
        <w:t>Na – Plant died</w:t>
      </w:r>
    </w:p>
    <w:p>
      <w:pPr>
        <w:spacing w:after="0"/>
        <w:sectPr>
          <w:pgSz w:w="12240" w:h="15840"/>
          <w:pgMar w:header="0" w:footer="1065" w:top="1360" w:bottom="1260" w:left="760" w:right="620"/>
        </w:sectPr>
      </w:pPr>
    </w:p>
    <w:p>
      <w:pPr>
        <w:pStyle w:val="Heading2"/>
        <w:spacing w:before="79"/>
        <w:ind w:right="1131"/>
      </w:pPr>
      <w:r>
        <w:rPr/>
        <w:t>Appendix 4. Beach Plums – CMREC, Upper Marlboro - Pictures of various selections, August 2006</w:t>
      </w:r>
    </w:p>
    <w:p>
      <w:pPr>
        <w:pStyle w:val="BodyText"/>
        <w:ind w:left="710"/>
        <w:rPr>
          <w:sz w:val="20"/>
        </w:rPr>
      </w:pPr>
      <w:r>
        <w:rPr>
          <w:sz w:val="20"/>
        </w:rPr>
        <w:drawing>
          <wp:inline distT="0" distB="0" distL="0" distR="0">
            <wp:extent cx="5880695" cy="6918864"/>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4" cstate="print"/>
                    <a:stretch>
                      <a:fillRect/>
                    </a:stretch>
                  </pic:blipFill>
                  <pic:spPr>
                    <a:xfrm>
                      <a:off x="0" y="0"/>
                      <a:ext cx="5880695" cy="6918864"/>
                    </a:xfrm>
                    <a:prstGeom prst="rect">
                      <a:avLst/>
                    </a:prstGeom>
                  </pic:spPr>
                </pic:pic>
              </a:graphicData>
            </a:graphic>
          </wp:inline>
        </w:drawing>
      </w:r>
      <w:r>
        <w:rPr>
          <w:sz w:val="20"/>
        </w:rPr>
      </w:r>
    </w:p>
    <w:p>
      <w:pPr>
        <w:spacing w:after="0"/>
        <w:rPr>
          <w:sz w:val="20"/>
        </w:rPr>
        <w:sectPr>
          <w:pgSz w:w="12240" w:h="15840"/>
          <w:pgMar w:header="0" w:footer="1065" w:top="1360" w:bottom="1260" w:left="760" w:right="620"/>
        </w:sectPr>
      </w:pPr>
    </w:p>
    <w:p>
      <w:pPr>
        <w:spacing w:line="276" w:lineRule="exact" w:before="79"/>
        <w:ind w:left="104" w:right="0" w:firstLine="0"/>
        <w:jc w:val="left"/>
        <w:rPr>
          <w:b/>
          <w:sz w:val="24"/>
        </w:rPr>
      </w:pPr>
      <w:r>
        <w:rPr>
          <w:b/>
          <w:sz w:val="24"/>
        </w:rPr>
        <w:t>Appendix 5 – LESREC Salisbury Beach Plum Development Stages</w:t>
      </w:r>
    </w:p>
    <w:p>
      <w:pPr>
        <w:spacing w:line="230" w:lineRule="exact" w:before="0"/>
        <w:ind w:left="2113" w:right="0" w:firstLine="0"/>
        <w:jc w:val="left"/>
        <w:rPr>
          <w:rFonts w:ascii="Arial"/>
          <w:b/>
          <w:sz w:val="20"/>
        </w:rPr>
      </w:pPr>
      <w:r>
        <w:rPr>
          <w:rFonts w:ascii="Arial"/>
          <w:b/>
          <w:sz w:val="20"/>
        </w:rPr>
        <w:t>4/13</w:t>
      </w:r>
    </w:p>
    <w:p>
      <w:pPr>
        <w:tabs>
          <w:tab w:pos="984" w:val="left" w:leader="none"/>
          <w:tab w:pos="1853" w:val="left" w:leader="none"/>
          <w:tab w:pos="4380" w:val="left" w:leader="none"/>
          <w:tab w:pos="8168" w:val="left" w:leader="none"/>
        </w:tabs>
        <w:spacing w:before="0"/>
        <w:ind w:left="247" w:right="0" w:firstLine="0"/>
        <w:jc w:val="left"/>
        <w:rPr>
          <w:rFonts w:ascii="Arial"/>
          <w:b/>
          <w:sz w:val="20"/>
        </w:rPr>
      </w:pPr>
      <w:r>
        <w:rPr>
          <w:rFonts w:ascii="Arial"/>
          <w:b/>
          <w:sz w:val="20"/>
        </w:rPr>
        <w:t>Row</w:t>
        <w:tab/>
        <w:t>Plant</w:t>
        <w:tab/>
        <w:t>Budstage</w:t>
        <w:tab/>
        <w:t>fruit development</w:t>
      </w:r>
      <w:r>
        <w:rPr>
          <w:rFonts w:ascii="Arial"/>
          <w:b/>
          <w:spacing w:val="-2"/>
          <w:sz w:val="20"/>
        </w:rPr>
        <w:t> </w:t>
      </w:r>
      <w:r>
        <w:rPr>
          <w:rFonts w:ascii="Arial"/>
          <w:b/>
          <w:sz w:val="20"/>
        </w:rPr>
        <w:t>-</w:t>
      </w:r>
      <w:r>
        <w:rPr>
          <w:rFonts w:ascii="Arial"/>
          <w:b/>
          <w:spacing w:val="-2"/>
          <w:sz w:val="20"/>
        </w:rPr>
        <w:t> </w:t>
      </w:r>
      <w:r>
        <w:rPr>
          <w:rFonts w:ascii="Arial"/>
          <w:b/>
          <w:sz w:val="20"/>
        </w:rPr>
        <w:t>5/21</w:t>
        <w:tab/>
        <w:t>Fruit Development -</w:t>
      </w:r>
      <w:r>
        <w:rPr>
          <w:rFonts w:ascii="Arial"/>
          <w:b/>
          <w:spacing w:val="-3"/>
          <w:sz w:val="20"/>
        </w:rPr>
        <w:t> </w:t>
      </w:r>
      <w:r>
        <w:rPr>
          <w:rFonts w:ascii="Arial"/>
          <w:b/>
          <w:sz w:val="20"/>
        </w:rPr>
        <w:t>7/23</w:t>
      </w:r>
    </w:p>
    <w:p>
      <w:pPr>
        <w:tabs>
          <w:tab w:pos="1172" w:val="left" w:leader="none"/>
          <w:tab w:pos="2119" w:val="left" w:leader="none"/>
          <w:tab w:pos="3092" w:val="left" w:leader="none"/>
          <w:tab w:pos="8132" w:val="left" w:leader="none"/>
        </w:tabs>
        <w:spacing w:before="24"/>
        <w:ind w:left="402" w:right="0" w:firstLine="0"/>
        <w:jc w:val="left"/>
        <w:rPr>
          <w:rFonts w:ascii="Arial"/>
          <w:sz w:val="20"/>
        </w:rPr>
      </w:pPr>
      <w:r>
        <w:rPr>
          <w:rFonts w:ascii="Arial"/>
          <w:sz w:val="20"/>
        </w:rPr>
        <w:t>1</w:t>
        <w:tab/>
        <w:t>1</w:t>
        <w:tab/>
        <w:t>tight</w:t>
        <w:tab/>
        <w:t>no crop, plant only had about</w:t>
      </w:r>
      <w:r>
        <w:rPr>
          <w:rFonts w:ascii="Arial"/>
          <w:spacing w:val="-21"/>
          <w:sz w:val="20"/>
        </w:rPr>
        <w:t> </w:t>
      </w:r>
      <w:r>
        <w:rPr>
          <w:rFonts w:ascii="Arial"/>
          <w:sz w:val="20"/>
        </w:rPr>
        <w:t>40%</w:t>
      </w:r>
      <w:r>
        <w:rPr>
          <w:rFonts w:ascii="Arial"/>
          <w:spacing w:val="-3"/>
          <w:sz w:val="20"/>
        </w:rPr>
        <w:t> </w:t>
      </w:r>
      <w:r>
        <w:rPr>
          <w:rFonts w:ascii="Arial"/>
          <w:sz w:val="20"/>
        </w:rPr>
        <w:t>leaves</w:t>
        <w:tab/>
        <w:t>low crop, 50%</w:t>
      </w:r>
      <w:r>
        <w:rPr>
          <w:rFonts w:ascii="Arial"/>
          <w:spacing w:val="-4"/>
          <w:sz w:val="20"/>
        </w:rPr>
        <w:t> </w:t>
      </w:r>
      <w:r>
        <w:rPr>
          <w:rFonts w:ascii="Arial"/>
          <w:sz w:val="20"/>
        </w:rPr>
        <w:t>ripe</w:t>
      </w:r>
    </w:p>
    <w:p>
      <w:pPr>
        <w:tabs>
          <w:tab w:pos="1172" w:val="left" w:leader="none"/>
          <w:tab w:pos="1925" w:val="left" w:leader="none"/>
          <w:tab w:pos="3090" w:val="left" w:leader="none"/>
          <w:tab w:pos="8129" w:val="left" w:leader="none"/>
        </w:tabs>
        <w:spacing w:before="25"/>
        <w:ind w:left="402" w:right="0" w:firstLine="0"/>
        <w:jc w:val="left"/>
        <w:rPr>
          <w:rFonts w:ascii="Arial"/>
          <w:sz w:val="20"/>
        </w:rPr>
      </w:pPr>
      <w:r>
        <w:rPr>
          <w:rFonts w:ascii="Arial"/>
          <w:sz w:val="20"/>
        </w:rPr>
        <w:t>1</w:t>
        <w:tab/>
        <w:t>2</w:t>
        <w:tab/>
        <w:t>breaking</w:t>
        <w:tab/>
        <w:t>small</w:t>
      </w:r>
      <w:r>
        <w:rPr>
          <w:rFonts w:ascii="Arial"/>
          <w:spacing w:val="-2"/>
          <w:sz w:val="20"/>
        </w:rPr>
        <w:t> </w:t>
      </w:r>
      <w:r>
        <w:rPr>
          <w:rFonts w:ascii="Arial"/>
          <w:sz w:val="20"/>
        </w:rPr>
        <w:t>pea</w:t>
        <w:tab/>
        <w:t>moderate crop, 20%</w:t>
      </w:r>
      <w:r>
        <w:rPr>
          <w:rFonts w:ascii="Arial"/>
          <w:spacing w:val="-3"/>
          <w:sz w:val="20"/>
        </w:rPr>
        <w:t> </w:t>
      </w:r>
      <w:r>
        <w:rPr>
          <w:rFonts w:ascii="Arial"/>
          <w:sz w:val="20"/>
        </w:rPr>
        <w:t>ripe</w:t>
      </w:r>
    </w:p>
    <w:p>
      <w:pPr>
        <w:tabs>
          <w:tab w:pos="1172" w:val="left" w:leader="none"/>
          <w:tab w:pos="1813" w:val="left" w:leader="none"/>
          <w:tab w:pos="3091" w:val="left" w:leader="none"/>
          <w:tab w:pos="8130" w:val="left" w:leader="none"/>
        </w:tabs>
        <w:spacing w:before="25"/>
        <w:ind w:left="402" w:right="0" w:firstLine="0"/>
        <w:jc w:val="left"/>
        <w:rPr>
          <w:rFonts w:ascii="Arial"/>
          <w:sz w:val="20"/>
        </w:rPr>
      </w:pPr>
      <w:r>
        <w:rPr>
          <w:rFonts w:ascii="Arial"/>
          <w:sz w:val="20"/>
        </w:rPr>
        <w:t>1</w:t>
        <w:tab/>
        <w:t>3</w:t>
        <w:tab/>
        <w:t>early</w:t>
      </w:r>
      <w:r>
        <w:rPr>
          <w:rFonts w:ascii="Arial"/>
          <w:spacing w:val="-4"/>
          <w:sz w:val="20"/>
        </w:rPr>
        <w:t> </w:t>
      </w:r>
      <w:r>
        <w:rPr>
          <w:rFonts w:ascii="Arial"/>
          <w:sz w:val="20"/>
        </w:rPr>
        <w:t>break</w:t>
        <w:tab/>
        <w:t>small</w:t>
      </w:r>
      <w:r>
        <w:rPr>
          <w:rFonts w:ascii="Arial"/>
          <w:spacing w:val="-3"/>
          <w:sz w:val="20"/>
        </w:rPr>
        <w:t> </w:t>
      </w:r>
      <w:r>
        <w:rPr>
          <w:rFonts w:ascii="Arial"/>
          <w:sz w:val="20"/>
        </w:rPr>
        <w:t>pea</w:t>
        <w:tab/>
        <w:t>moderate crop, 20%</w:t>
      </w:r>
      <w:r>
        <w:rPr>
          <w:rFonts w:ascii="Arial"/>
          <w:spacing w:val="-17"/>
          <w:sz w:val="20"/>
        </w:rPr>
        <w:t> </w:t>
      </w:r>
      <w:r>
        <w:rPr>
          <w:rFonts w:ascii="Arial"/>
          <w:sz w:val="20"/>
        </w:rPr>
        <w:t>ripe</w:t>
      </w:r>
    </w:p>
    <w:p>
      <w:pPr>
        <w:tabs>
          <w:tab w:pos="1172" w:val="left" w:leader="none"/>
          <w:tab w:pos="1924" w:val="left" w:leader="none"/>
          <w:tab w:pos="3092" w:val="left" w:leader="none"/>
          <w:tab w:pos="8131" w:val="left" w:leader="none"/>
        </w:tabs>
        <w:spacing w:before="25"/>
        <w:ind w:left="402" w:right="0" w:firstLine="0"/>
        <w:jc w:val="left"/>
        <w:rPr>
          <w:rFonts w:ascii="Arial"/>
          <w:sz w:val="20"/>
        </w:rPr>
      </w:pPr>
      <w:r>
        <w:rPr>
          <w:rFonts w:ascii="Arial"/>
          <w:sz w:val="20"/>
        </w:rPr>
        <w:t>1</w:t>
        <w:tab/>
        <w:t>4</w:t>
        <w:tab/>
        <w:t>breaking</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50%</w:t>
      </w:r>
      <w:r>
        <w:rPr>
          <w:rFonts w:ascii="Arial"/>
          <w:spacing w:val="-16"/>
          <w:sz w:val="20"/>
        </w:rPr>
        <w:t> </w:t>
      </w:r>
      <w:r>
        <w:rPr>
          <w:rFonts w:ascii="Arial"/>
          <w:sz w:val="20"/>
        </w:rPr>
        <w:t>ripe</w:t>
      </w:r>
    </w:p>
    <w:p>
      <w:pPr>
        <w:tabs>
          <w:tab w:pos="1172" w:val="left" w:leader="none"/>
          <w:tab w:pos="1813" w:val="left" w:leader="none"/>
          <w:tab w:pos="3091" w:val="left" w:leader="none"/>
          <w:tab w:pos="8131" w:val="left" w:leader="none"/>
        </w:tabs>
        <w:spacing w:before="25"/>
        <w:ind w:left="402" w:right="0" w:firstLine="0"/>
        <w:jc w:val="left"/>
        <w:rPr>
          <w:rFonts w:ascii="Arial"/>
          <w:sz w:val="20"/>
        </w:rPr>
      </w:pPr>
      <w:r>
        <w:rPr>
          <w:rFonts w:ascii="Arial"/>
          <w:sz w:val="20"/>
        </w:rPr>
        <w:t>1</w:t>
        <w:tab/>
        <w:t>5</w:t>
        <w:tab/>
        <w:t>early</w:t>
      </w:r>
      <w:r>
        <w:rPr>
          <w:rFonts w:ascii="Arial"/>
          <w:spacing w:val="-4"/>
          <w:sz w:val="20"/>
        </w:rPr>
        <w:t> </w:t>
      </w:r>
      <w:r>
        <w:rPr>
          <w:rFonts w:ascii="Arial"/>
          <w:sz w:val="20"/>
        </w:rPr>
        <w:t>break</w:t>
        <w:tab/>
        <w:t>small</w:t>
      </w:r>
      <w:r>
        <w:rPr>
          <w:rFonts w:ascii="Arial"/>
          <w:spacing w:val="-3"/>
          <w:sz w:val="20"/>
        </w:rPr>
        <w:t> </w:t>
      </w:r>
      <w:r>
        <w:rPr>
          <w:rFonts w:ascii="Arial"/>
          <w:sz w:val="20"/>
        </w:rPr>
        <w:t>pea</w:t>
        <w:tab/>
        <w:t>moderate crop 80%</w:t>
      </w:r>
      <w:r>
        <w:rPr>
          <w:rFonts w:ascii="Arial"/>
          <w:spacing w:val="-17"/>
          <w:sz w:val="20"/>
        </w:rPr>
        <w:t> </w:t>
      </w:r>
      <w:r>
        <w:rPr>
          <w:rFonts w:ascii="Arial"/>
          <w:sz w:val="20"/>
        </w:rPr>
        <w:t>ripe</w:t>
      </w:r>
    </w:p>
    <w:p>
      <w:pPr>
        <w:tabs>
          <w:tab w:pos="1172" w:val="left" w:leader="none"/>
          <w:tab w:pos="1925" w:val="left" w:leader="none"/>
          <w:tab w:pos="3090" w:val="left" w:leader="none"/>
          <w:tab w:pos="8129" w:val="left" w:leader="none"/>
        </w:tabs>
        <w:spacing w:before="26"/>
        <w:ind w:left="402" w:right="0" w:firstLine="0"/>
        <w:jc w:val="left"/>
        <w:rPr>
          <w:rFonts w:ascii="Arial"/>
          <w:sz w:val="20"/>
        </w:rPr>
      </w:pPr>
      <w:r>
        <w:rPr>
          <w:rFonts w:ascii="Arial"/>
          <w:sz w:val="20"/>
        </w:rPr>
        <w:t>1</w:t>
        <w:tab/>
        <w:t>6</w:t>
        <w:tab/>
        <w:t>breaking</w:t>
        <w:tab/>
        <w:t>small</w:t>
      </w:r>
      <w:r>
        <w:rPr>
          <w:rFonts w:ascii="Arial"/>
          <w:spacing w:val="-2"/>
          <w:sz w:val="20"/>
        </w:rPr>
        <w:t> </w:t>
      </w:r>
      <w:r>
        <w:rPr>
          <w:rFonts w:ascii="Arial"/>
          <w:sz w:val="20"/>
        </w:rPr>
        <w:t>pea</w:t>
        <w:tab/>
        <w:t>moderate crop 80%</w:t>
      </w:r>
      <w:r>
        <w:rPr>
          <w:rFonts w:ascii="Arial"/>
          <w:spacing w:val="-3"/>
          <w:sz w:val="20"/>
        </w:rPr>
        <w:t> </w:t>
      </w:r>
      <w:r>
        <w:rPr>
          <w:rFonts w:ascii="Arial"/>
          <w:sz w:val="20"/>
        </w:rPr>
        <w:t>ripe</w:t>
      </w:r>
    </w:p>
    <w:p>
      <w:pPr>
        <w:tabs>
          <w:tab w:pos="1172" w:val="left" w:leader="none"/>
          <w:tab w:pos="2119" w:val="left" w:leader="none"/>
          <w:tab w:pos="3092" w:val="left" w:leader="none"/>
          <w:tab w:pos="8132" w:val="left" w:leader="none"/>
        </w:tabs>
        <w:spacing w:before="24"/>
        <w:ind w:left="402" w:right="0" w:firstLine="0"/>
        <w:jc w:val="left"/>
        <w:rPr>
          <w:rFonts w:ascii="Arial"/>
          <w:sz w:val="20"/>
        </w:rPr>
      </w:pPr>
      <w:r>
        <w:rPr>
          <w:rFonts w:ascii="Arial"/>
          <w:sz w:val="20"/>
        </w:rPr>
        <w:t>1</w:t>
        <w:tab/>
        <w:t>7</w:t>
        <w:tab/>
        <w:t>tight</w:t>
        <w:tab/>
        <w:t>pinhead w/ blossoms</w:t>
      </w:r>
      <w:r>
        <w:rPr>
          <w:rFonts w:ascii="Arial"/>
          <w:spacing w:val="-7"/>
          <w:sz w:val="20"/>
        </w:rPr>
        <w:t> </w:t>
      </w:r>
      <w:r>
        <w:rPr>
          <w:rFonts w:ascii="Arial"/>
          <w:sz w:val="20"/>
        </w:rPr>
        <w:t>still</w:t>
      </w:r>
      <w:r>
        <w:rPr>
          <w:rFonts w:ascii="Arial"/>
          <w:spacing w:val="-2"/>
          <w:sz w:val="20"/>
        </w:rPr>
        <w:t> </w:t>
      </w:r>
      <w:r>
        <w:rPr>
          <w:rFonts w:ascii="Arial"/>
          <w:sz w:val="20"/>
        </w:rPr>
        <w:t>attached</w:t>
        <w:tab/>
        <w:t>low crop, all</w:t>
      </w:r>
      <w:r>
        <w:rPr>
          <w:rFonts w:ascii="Arial"/>
          <w:spacing w:val="-14"/>
          <w:sz w:val="20"/>
        </w:rPr>
        <w:t> </w:t>
      </w:r>
      <w:r>
        <w:rPr>
          <w:rFonts w:ascii="Arial"/>
          <w:sz w:val="20"/>
        </w:rPr>
        <w:t>green</w:t>
      </w:r>
    </w:p>
    <w:p>
      <w:pPr>
        <w:tabs>
          <w:tab w:pos="1172" w:val="left" w:leader="none"/>
          <w:tab w:pos="2119" w:val="left" w:leader="none"/>
          <w:tab w:pos="3092" w:val="left" w:leader="none"/>
          <w:tab w:pos="8130" w:val="left" w:leader="none"/>
        </w:tabs>
        <w:spacing w:before="26"/>
        <w:ind w:left="402" w:right="0" w:firstLine="0"/>
        <w:jc w:val="left"/>
        <w:rPr>
          <w:rFonts w:ascii="Arial"/>
          <w:sz w:val="20"/>
        </w:rPr>
      </w:pPr>
      <w:r>
        <w:rPr>
          <w:rFonts w:ascii="Arial"/>
          <w:sz w:val="20"/>
        </w:rPr>
        <w:t>1</w:t>
        <w:tab/>
        <w:t>8</w:t>
        <w:tab/>
        <w:t>tight</w:t>
        <w:tab/>
        <w:t>pinhead w/ blossoms still attached but w/</w:t>
      </w:r>
      <w:r>
        <w:rPr>
          <w:rFonts w:ascii="Arial"/>
          <w:spacing w:val="-28"/>
          <w:sz w:val="20"/>
        </w:rPr>
        <w:t> </w:t>
      </w:r>
      <w:r>
        <w:rPr>
          <w:rFonts w:ascii="Arial"/>
          <w:sz w:val="20"/>
        </w:rPr>
        <w:t>fewer</w:t>
      </w:r>
      <w:r>
        <w:rPr>
          <w:rFonts w:ascii="Arial"/>
          <w:spacing w:val="-4"/>
          <w:sz w:val="20"/>
        </w:rPr>
        <w:t> </w:t>
      </w:r>
      <w:r>
        <w:rPr>
          <w:rFonts w:ascii="Arial"/>
          <w:sz w:val="20"/>
        </w:rPr>
        <w:t>crop</w:t>
        <w:tab/>
        <w:t>low crop, 10%</w:t>
      </w:r>
      <w:r>
        <w:rPr>
          <w:rFonts w:ascii="Arial"/>
          <w:spacing w:val="-14"/>
          <w:sz w:val="20"/>
        </w:rPr>
        <w:t> </w:t>
      </w:r>
      <w:r>
        <w:rPr>
          <w:rFonts w:ascii="Arial"/>
          <w:sz w:val="20"/>
        </w:rPr>
        <w:t>ripe</w:t>
      </w:r>
    </w:p>
    <w:p>
      <w:pPr>
        <w:pStyle w:val="ListParagraph"/>
        <w:numPr>
          <w:ilvl w:val="0"/>
          <w:numId w:val="7"/>
        </w:numPr>
        <w:tabs>
          <w:tab w:pos="1172" w:val="left" w:leader="none"/>
          <w:tab w:pos="1173" w:val="left" w:leader="none"/>
          <w:tab w:pos="2119" w:val="left" w:leader="none"/>
          <w:tab w:pos="3092" w:val="left" w:leader="none"/>
          <w:tab w:pos="8132" w:val="left" w:leader="none"/>
        </w:tabs>
        <w:spacing w:line="240" w:lineRule="auto" w:before="24" w:after="0"/>
        <w:ind w:left="1172" w:right="0" w:hanging="770"/>
        <w:jc w:val="left"/>
        <w:rPr>
          <w:rFonts w:ascii="Arial"/>
          <w:sz w:val="20"/>
        </w:rPr>
      </w:pPr>
      <w:r>
        <w:rPr>
          <w:rFonts w:ascii="Arial"/>
          <w:sz w:val="20"/>
        </w:rPr>
        <w:t>9</w:t>
        <w:tab/>
        <w:t>tight</w:t>
        <w:tab/>
        <w:t>pinhead w/ blossoms</w:t>
      </w:r>
      <w:r>
        <w:rPr>
          <w:rFonts w:ascii="Arial"/>
          <w:spacing w:val="-7"/>
          <w:sz w:val="20"/>
        </w:rPr>
        <w:t> </w:t>
      </w:r>
      <w:r>
        <w:rPr>
          <w:rFonts w:ascii="Arial"/>
          <w:sz w:val="20"/>
        </w:rPr>
        <w:t>still</w:t>
      </w:r>
      <w:r>
        <w:rPr>
          <w:rFonts w:ascii="Arial"/>
          <w:spacing w:val="-2"/>
          <w:sz w:val="20"/>
        </w:rPr>
        <w:t> </w:t>
      </w:r>
      <w:r>
        <w:rPr>
          <w:rFonts w:ascii="Arial"/>
          <w:sz w:val="20"/>
        </w:rPr>
        <w:t>attached</w:t>
        <w:tab/>
        <w:t>low crop, all</w:t>
      </w:r>
      <w:r>
        <w:rPr>
          <w:rFonts w:ascii="Arial"/>
          <w:spacing w:val="-5"/>
          <w:sz w:val="20"/>
        </w:rPr>
        <w:t> </w:t>
      </w:r>
      <w:r>
        <w:rPr>
          <w:rFonts w:ascii="Arial"/>
          <w:sz w:val="20"/>
        </w:rPr>
        <w:t>green</w:t>
      </w:r>
    </w:p>
    <w:p>
      <w:pPr>
        <w:pStyle w:val="ListParagraph"/>
        <w:numPr>
          <w:ilvl w:val="0"/>
          <w:numId w:val="7"/>
        </w:numPr>
        <w:tabs>
          <w:tab w:pos="1172" w:val="left" w:leader="none"/>
          <w:tab w:pos="1173" w:val="left" w:leader="none"/>
          <w:tab w:pos="2119" w:val="left" w:leader="none"/>
          <w:tab w:pos="3091" w:val="left" w:leader="none"/>
          <w:tab w:pos="8131" w:val="left" w:leader="none"/>
        </w:tabs>
        <w:spacing w:line="240" w:lineRule="auto" w:before="26" w:after="0"/>
        <w:ind w:left="3091" w:right="537" w:hanging="2689"/>
        <w:jc w:val="left"/>
        <w:rPr>
          <w:rFonts w:ascii="Arial"/>
          <w:sz w:val="20"/>
        </w:rPr>
      </w:pPr>
      <w:r>
        <w:rPr>
          <w:rFonts w:ascii="Arial"/>
          <w:sz w:val="20"/>
        </w:rPr>
        <w:t>1</w:t>
        <w:tab/>
        <w:t>tight</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20%</w:t>
      </w:r>
      <w:r>
        <w:rPr>
          <w:rFonts w:ascii="Arial"/>
          <w:spacing w:val="-15"/>
          <w:sz w:val="20"/>
        </w:rPr>
        <w:t> </w:t>
      </w:r>
      <w:r>
        <w:rPr>
          <w:rFonts w:ascii="Arial"/>
          <w:sz w:val="20"/>
        </w:rPr>
        <w:t>ripe mixed - some small pea, some pinheads w/</w:t>
      </w:r>
      <w:r>
        <w:rPr>
          <w:rFonts w:ascii="Arial"/>
          <w:spacing w:val="-10"/>
          <w:sz w:val="20"/>
        </w:rPr>
        <w:t> </w:t>
      </w:r>
      <w:r>
        <w:rPr>
          <w:rFonts w:ascii="Arial"/>
          <w:sz w:val="20"/>
        </w:rPr>
        <w:t>blossoms</w:t>
      </w:r>
    </w:p>
    <w:p>
      <w:pPr>
        <w:tabs>
          <w:tab w:pos="1173" w:val="left" w:leader="none"/>
          <w:tab w:pos="1925" w:val="left" w:leader="none"/>
          <w:tab w:pos="3091" w:val="left" w:leader="none"/>
          <w:tab w:pos="8132" w:val="left" w:leader="none"/>
        </w:tabs>
        <w:spacing w:before="0"/>
        <w:ind w:left="402" w:right="0" w:firstLine="0"/>
        <w:jc w:val="left"/>
        <w:rPr>
          <w:rFonts w:ascii="Arial"/>
          <w:sz w:val="20"/>
        </w:rPr>
      </w:pPr>
      <w:r>
        <w:rPr>
          <w:rFonts w:ascii="Arial"/>
          <w:sz w:val="20"/>
        </w:rPr>
        <w:t>2</w:t>
        <w:tab/>
        <w:t>2</w:t>
        <w:tab/>
        <w:t>breaking</w:t>
        <w:tab/>
        <w:t>attached</w:t>
        <w:tab/>
        <w:t>moderate crop, 50%</w:t>
      </w:r>
      <w:r>
        <w:rPr>
          <w:rFonts w:ascii="Arial"/>
          <w:spacing w:val="-7"/>
          <w:sz w:val="20"/>
        </w:rPr>
        <w:t> </w:t>
      </w:r>
      <w:r>
        <w:rPr>
          <w:rFonts w:ascii="Arial"/>
          <w:sz w:val="20"/>
        </w:rPr>
        <w:t>ripe</w:t>
      </w:r>
    </w:p>
    <w:p>
      <w:pPr>
        <w:tabs>
          <w:tab w:pos="1172" w:val="left" w:leader="none"/>
          <w:tab w:pos="1925" w:val="left" w:leader="none"/>
          <w:tab w:pos="3090" w:val="left" w:leader="none"/>
          <w:tab w:pos="8129" w:val="left" w:leader="none"/>
        </w:tabs>
        <w:spacing w:before="24"/>
        <w:ind w:left="402" w:right="0" w:firstLine="0"/>
        <w:jc w:val="left"/>
        <w:rPr>
          <w:rFonts w:ascii="Arial"/>
          <w:sz w:val="20"/>
        </w:rPr>
      </w:pPr>
      <w:r>
        <w:rPr>
          <w:rFonts w:ascii="Arial"/>
          <w:sz w:val="20"/>
        </w:rPr>
        <w:t>2</w:t>
        <w:tab/>
        <w:t>3</w:t>
        <w:tab/>
        <w:t>breaking</w:t>
        <w:tab/>
        <w:t>only about</w:t>
      </w:r>
      <w:r>
        <w:rPr>
          <w:rFonts w:ascii="Arial"/>
          <w:spacing w:val="-2"/>
          <w:sz w:val="20"/>
        </w:rPr>
        <w:t> </w:t>
      </w:r>
      <w:r>
        <w:rPr>
          <w:rFonts w:ascii="Arial"/>
          <w:sz w:val="20"/>
        </w:rPr>
        <w:t>1%</w:t>
      </w:r>
      <w:r>
        <w:rPr>
          <w:rFonts w:ascii="Arial"/>
          <w:spacing w:val="-1"/>
          <w:sz w:val="20"/>
        </w:rPr>
        <w:t> </w:t>
      </w:r>
      <w:r>
        <w:rPr>
          <w:rFonts w:ascii="Arial"/>
          <w:sz w:val="20"/>
        </w:rPr>
        <w:t>crop</w:t>
        <w:tab/>
        <w:t>very low crop, 50%</w:t>
      </w:r>
      <w:r>
        <w:rPr>
          <w:rFonts w:ascii="Arial"/>
          <w:spacing w:val="-3"/>
          <w:sz w:val="20"/>
        </w:rPr>
        <w:t> </w:t>
      </w:r>
      <w:r>
        <w:rPr>
          <w:rFonts w:ascii="Arial"/>
          <w:sz w:val="20"/>
        </w:rPr>
        <w:t>ripe</w:t>
      </w:r>
    </w:p>
    <w:p>
      <w:pPr>
        <w:tabs>
          <w:tab w:pos="1172" w:val="left" w:leader="none"/>
          <w:tab w:pos="1925" w:val="left" w:leader="none"/>
          <w:tab w:pos="3090" w:val="left" w:leader="none"/>
          <w:tab w:pos="8129" w:val="left" w:leader="none"/>
        </w:tabs>
        <w:spacing w:before="26"/>
        <w:ind w:left="402" w:right="0" w:firstLine="0"/>
        <w:jc w:val="left"/>
        <w:rPr>
          <w:rFonts w:ascii="Arial"/>
          <w:sz w:val="20"/>
        </w:rPr>
      </w:pPr>
      <w:r>
        <w:rPr>
          <w:rFonts w:ascii="Arial"/>
          <w:sz w:val="20"/>
        </w:rPr>
        <w:t>2</w:t>
        <w:tab/>
        <w:t>4</w:t>
        <w:tab/>
        <w:t>breaking</w:t>
        <w:tab/>
        <w:t>only about</w:t>
      </w:r>
      <w:r>
        <w:rPr>
          <w:rFonts w:ascii="Arial"/>
          <w:spacing w:val="-2"/>
          <w:sz w:val="20"/>
        </w:rPr>
        <w:t> </w:t>
      </w:r>
      <w:r>
        <w:rPr>
          <w:rFonts w:ascii="Arial"/>
          <w:sz w:val="20"/>
        </w:rPr>
        <w:t>1%</w:t>
      </w:r>
      <w:r>
        <w:rPr>
          <w:rFonts w:ascii="Arial"/>
          <w:spacing w:val="-1"/>
          <w:sz w:val="20"/>
        </w:rPr>
        <w:t> </w:t>
      </w:r>
      <w:r>
        <w:rPr>
          <w:rFonts w:ascii="Arial"/>
          <w:sz w:val="20"/>
        </w:rPr>
        <w:t>crop</w:t>
        <w:tab/>
        <w:t>very low crop, 10%</w:t>
      </w:r>
      <w:r>
        <w:rPr>
          <w:rFonts w:ascii="Arial"/>
          <w:spacing w:val="-3"/>
          <w:sz w:val="20"/>
        </w:rPr>
        <w:t> </w:t>
      </w:r>
      <w:r>
        <w:rPr>
          <w:rFonts w:ascii="Arial"/>
          <w:sz w:val="20"/>
        </w:rPr>
        <w:t>ripe</w:t>
      </w:r>
    </w:p>
    <w:p>
      <w:pPr>
        <w:tabs>
          <w:tab w:pos="1172" w:val="left" w:leader="none"/>
          <w:tab w:pos="2119" w:val="left" w:leader="none"/>
          <w:tab w:pos="3091" w:val="left" w:leader="none"/>
          <w:tab w:pos="8131" w:val="left" w:leader="none"/>
        </w:tabs>
        <w:spacing w:before="25"/>
        <w:ind w:left="3091" w:right="537" w:hanging="2690"/>
        <w:jc w:val="left"/>
        <w:rPr>
          <w:rFonts w:ascii="Arial"/>
          <w:sz w:val="20"/>
        </w:rPr>
      </w:pPr>
      <w:r>
        <w:rPr>
          <w:rFonts w:ascii="Arial"/>
          <w:sz w:val="20"/>
        </w:rPr>
        <w:t>2</w:t>
        <w:tab/>
        <w:t>5</w:t>
        <w:tab/>
        <w:t>tight</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10%</w:t>
      </w:r>
      <w:r>
        <w:rPr>
          <w:rFonts w:ascii="Arial"/>
          <w:spacing w:val="-15"/>
          <w:sz w:val="20"/>
        </w:rPr>
        <w:t> </w:t>
      </w:r>
      <w:r>
        <w:rPr>
          <w:rFonts w:ascii="Arial"/>
          <w:sz w:val="20"/>
        </w:rPr>
        <w:t>ripe mixed - some small pea, some pinheads w/</w:t>
      </w:r>
      <w:r>
        <w:rPr>
          <w:rFonts w:ascii="Arial"/>
          <w:spacing w:val="-10"/>
          <w:sz w:val="20"/>
        </w:rPr>
        <w:t> </w:t>
      </w:r>
      <w:r>
        <w:rPr>
          <w:rFonts w:ascii="Arial"/>
          <w:sz w:val="20"/>
        </w:rPr>
        <w:t>blossoms</w:t>
      </w:r>
    </w:p>
    <w:p>
      <w:pPr>
        <w:tabs>
          <w:tab w:pos="1172" w:val="left" w:leader="none"/>
          <w:tab w:pos="1813" w:val="left" w:leader="none"/>
          <w:tab w:pos="3091" w:val="left" w:leader="none"/>
          <w:tab w:pos="8131" w:val="left" w:leader="none"/>
        </w:tabs>
        <w:spacing w:before="0"/>
        <w:ind w:left="402" w:right="0" w:firstLine="0"/>
        <w:jc w:val="left"/>
        <w:rPr>
          <w:rFonts w:ascii="Arial"/>
          <w:sz w:val="20"/>
        </w:rPr>
      </w:pPr>
      <w:r>
        <w:rPr>
          <w:rFonts w:ascii="Arial"/>
          <w:sz w:val="20"/>
        </w:rPr>
        <w:t>2</w:t>
        <w:tab/>
        <w:t>6</w:t>
        <w:tab/>
        <w:t>early</w:t>
      </w:r>
      <w:r>
        <w:rPr>
          <w:rFonts w:ascii="Arial"/>
          <w:spacing w:val="-4"/>
          <w:sz w:val="20"/>
        </w:rPr>
        <w:t> </w:t>
      </w:r>
      <w:r>
        <w:rPr>
          <w:rFonts w:ascii="Arial"/>
          <w:sz w:val="20"/>
        </w:rPr>
        <w:t>break</w:t>
        <w:tab/>
        <w:t>attached</w:t>
        <w:tab/>
        <w:t>no</w:t>
      </w:r>
      <w:r>
        <w:rPr>
          <w:rFonts w:ascii="Arial"/>
          <w:spacing w:val="-1"/>
          <w:sz w:val="20"/>
        </w:rPr>
        <w:t> </w:t>
      </w:r>
      <w:r>
        <w:rPr>
          <w:rFonts w:ascii="Arial"/>
          <w:sz w:val="20"/>
        </w:rPr>
        <w:t>crop</w:t>
      </w:r>
    </w:p>
    <w:p>
      <w:pPr>
        <w:tabs>
          <w:tab w:pos="1172" w:val="left" w:leader="none"/>
          <w:tab w:pos="1925" w:val="left" w:leader="none"/>
          <w:tab w:pos="3090" w:val="left" w:leader="none"/>
          <w:tab w:pos="8129" w:val="left" w:leader="none"/>
        </w:tabs>
        <w:spacing w:before="25"/>
        <w:ind w:left="402" w:right="0" w:firstLine="0"/>
        <w:jc w:val="left"/>
        <w:rPr>
          <w:rFonts w:ascii="Arial"/>
          <w:sz w:val="20"/>
        </w:rPr>
      </w:pPr>
      <w:r>
        <w:rPr>
          <w:rFonts w:ascii="Arial"/>
          <w:sz w:val="20"/>
        </w:rPr>
        <w:t>2</w:t>
        <w:tab/>
        <w:t>7</w:t>
        <w:tab/>
        <w:t>breaking</w:t>
        <w:tab/>
        <w:t>small</w:t>
      </w:r>
      <w:r>
        <w:rPr>
          <w:rFonts w:ascii="Arial"/>
          <w:spacing w:val="-2"/>
          <w:sz w:val="20"/>
        </w:rPr>
        <w:t> </w:t>
      </w:r>
      <w:r>
        <w:rPr>
          <w:rFonts w:ascii="Arial"/>
          <w:sz w:val="20"/>
        </w:rPr>
        <w:t>pea</w:t>
        <w:tab/>
        <w:t>high crop, 80%</w:t>
      </w:r>
      <w:r>
        <w:rPr>
          <w:rFonts w:ascii="Arial"/>
          <w:spacing w:val="-3"/>
          <w:sz w:val="20"/>
        </w:rPr>
        <w:t> </w:t>
      </w:r>
      <w:r>
        <w:rPr>
          <w:rFonts w:ascii="Arial"/>
          <w:sz w:val="20"/>
        </w:rPr>
        <w:t>ripe</w:t>
      </w:r>
    </w:p>
    <w:p>
      <w:pPr>
        <w:tabs>
          <w:tab w:pos="1172" w:val="left" w:leader="none"/>
          <w:tab w:pos="2119" w:val="left" w:leader="none"/>
          <w:tab w:pos="3091" w:val="left" w:leader="none"/>
          <w:tab w:pos="8131" w:val="left" w:leader="none"/>
        </w:tabs>
        <w:spacing w:before="25"/>
        <w:ind w:left="402" w:right="0" w:firstLine="0"/>
        <w:jc w:val="left"/>
        <w:rPr>
          <w:rFonts w:ascii="Arial"/>
          <w:sz w:val="20"/>
        </w:rPr>
      </w:pPr>
      <w:r>
        <w:rPr>
          <w:rFonts w:ascii="Arial"/>
          <w:sz w:val="20"/>
        </w:rPr>
        <w:t>2</w:t>
        <w:tab/>
        <w:t>8</w:t>
        <w:tab/>
        <w:t>tight</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10%</w:t>
      </w:r>
      <w:r>
        <w:rPr>
          <w:rFonts w:ascii="Arial"/>
          <w:spacing w:val="-6"/>
          <w:sz w:val="20"/>
        </w:rPr>
        <w:t> </w:t>
      </w:r>
      <w:r>
        <w:rPr>
          <w:rFonts w:ascii="Arial"/>
          <w:sz w:val="20"/>
        </w:rPr>
        <w:t>ripe</w:t>
      </w:r>
    </w:p>
    <w:p>
      <w:pPr>
        <w:pStyle w:val="ListParagraph"/>
        <w:numPr>
          <w:ilvl w:val="0"/>
          <w:numId w:val="8"/>
        </w:numPr>
        <w:tabs>
          <w:tab w:pos="1172" w:val="left" w:leader="none"/>
          <w:tab w:pos="1173" w:val="left" w:leader="none"/>
          <w:tab w:pos="1925" w:val="left" w:leader="none"/>
          <w:tab w:pos="3092" w:val="left" w:leader="none"/>
          <w:tab w:pos="8132" w:val="left" w:leader="none"/>
        </w:tabs>
        <w:spacing w:line="240" w:lineRule="auto" w:before="25" w:after="0"/>
        <w:ind w:left="1172" w:right="0" w:hanging="770"/>
        <w:jc w:val="left"/>
        <w:rPr>
          <w:rFonts w:ascii="Arial"/>
          <w:sz w:val="20"/>
        </w:rPr>
      </w:pPr>
      <w:r>
        <w:rPr>
          <w:rFonts w:ascii="Arial"/>
          <w:sz w:val="20"/>
        </w:rPr>
        <w:t>9</w:t>
        <w:tab/>
        <w:t>breaking</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low crop, 10%</w:t>
      </w:r>
      <w:r>
        <w:rPr>
          <w:rFonts w:ascii="Arial"/>
          <w:spacing w:val="-4"/>
          <w:sz w:val="20"/>
        </w:rPr>
        <w:t> </w:t>
      </w:r>
      <w:r>
        <w:rPr>
          <w:rFonts w:ascii="Arial"/>
          <w:sz w:val="20"/>
        </w:rPr>
        <w:t>ripe</w:t>
      </w:r>
    </w:p>
    <w:p>
      <w:pPr>
        <w:pStyle w:val="ListParagraph"/>
        <w:numPr>
          <w:ilvl w:val="0"/>
          <w:numId w:val="8"/>
        </w:numPr>
        <w:tabs>
          <w:tab w:pos="1172" w:val="left" w:leader="none"/>
          <w:tab w:pos="1173" w:val="left" w:leader="none"/>
          <w:tab w:pos="1925" w:val="left" w:leader="none"/>
          <w:tab w:pos="3090" w:val="left" w:leader="none"/>
          <w:tab w:pos="8130" w:val="left" w:leader="none"/>
        </w:tabs>
        <w:spacing w:line="240" w:lineRule="auto" w:before="25" w:after="0"/>
        <w:ind w:left="1173" w:right="0" w:hanging="771"/>
        <w:jc w:val="left"/>
        <w:rPr>
          <w:rFonts w:ascii="Arial"/>
          <w:sz w:val="20"/>
        </w:rPr>
      </w:pPr>
      <w:r>
        <w:rPr>
          <w:rFonts w:ascii="Arial"/>
          <w:sz w:val="20"/>
        </w:rPr>
        <w:t>1</w:t>
        <w:tab/>
        <w:t>breaking</w:t>
        <w:tab/>
        <w:t>small pea,</w:t>
      </w:r>
      <w:r>
        <w:rPr>
          <w:rFonts w:ascii="Arial"/>
          <w:spacing w:val="-2"/>
          <w:sz w:val="20"/>
        </w:rPr>
        <w:t> </w:t>
      </w:r>
      <w:r>
        <w:rPr>
          <w:rFonts w:ascii="Arial"/>
          <w:sz w:val="20"/>
        </w:rPr>
        <w:t>few</w:t>
      </w:r>
      <w:r>
        <w:rPr>
          <w:rFonts w:ascii="Arial"/>
          <w:spacing w:val="-1"/>
          <w:sz w:val="20"/>
        </w:rPr>
        <w:t> </w:t>
      </w:r>
      <w:r>
        <w:rPr>
          <w:rFonts w:ascii="Arial"/>
          <w:sz w:val="20"/>
        </w:rPr>
        <w:t>fruit</w:t>
        <w:tab/>
        <w:t>moderate crop 80%</w:t>
      </w:r>
      <w:r>
        <w:rPr>
          <w:rFonts w:ascii="Arial"/>
          <w:spacing w:val="-3"/>
          <w:sz w:val="20"/>
        </w:rPr>
        <w:t> </w:t>
      </w:r>
      <w:r>
        <w:rPr>
          <w:rFonts w:ascii="Arial"/>
          <w:sz w:val="20"/>
        </w:rPr>
        <w:t>ripe</w:t>
      </w:r>
    </w:p>
    <w:p>
      <w:pPr>
        <w:tabs>
          <w:tab w:pos="1172" w:val="left" w:leader="none"/>
          <w:tab w:pos="2119" w:val="left" w:leader="none"/>
          <w:tab w:pos="3092" w:val="left" w:leader="none"/>
          <w:tab w:pos="8131" w:val="left" w:leader="none"/>
        </w:tabs>
        <w:spacing w:before="25"/>
        <w:ind w:left="402" w:right="0" w:firstLine="0"/>
        <w:jc w:val="left"/>
        <w:rPr>
          <w:rFonts w:ascii="Arial"/>
          <w:sz w:val="20"/>
        </w:rPr>
      </w:pPr>
      <w:r>
        <w:rPr>
          <w:rFonts w:ascii="Arial"/>
          <w:sz w:val="20"/>
        </w:rPr>
        <w:t>3</w:t>
        <w:tab/>
        <w:t>2</w:t>
        <w:tab/>
        <w:t>tight</w:t>
        <w:tab/>
        <w:t>small pea,</w:t>
      </w:r>
      <w:r>
        <w:rPr>
          <w:rFonts w:ascii="Arial"/>
          <w:spacing w:val="-2"/>
          <w:sz w:val="20"/>
        </w:rPr>
        <w:t> </w:t>
      </w:r>
      <w:r>
        <w:rPr>
          <w:rFonts w:ascii="Arial"/>
          <w:sz w:val="20"/>
        </w:rPr>
        <w:t>few</w:t>
      </w:r>
      <w:r>
        <w:rPr>
          <w:rFonts w:ascii="Arial"/>
          <w:spacing w:val="-1"/>
          <w:sz w:val="20"/>
        </w:rPr>
        <w:t> </w:t>
      </w:r>
      <w:r>
        <w:rPr>
          <w:rFonts w:ascii="Arial"/>
          <w:sz w:val="20"/>
        </w:rPr>
        <w:t>fruit</w:t>
        <w:tab/>
        <w:t>low crop, 20%</w:t>
      </w:r>
      <w:r>
        <w:rPr>
          <w:rFonts w:ascii="Arial"/>
          <w:spacing w:val="-2"/>
          <w:sz w:val="20"/>
        </w:rPr>
        <w:t> </w:t>
      </w:r>
      <w:r>
        <w:rPr>
          <w:rFonts w:ascii="Arial"/>
          <w:sz w:val="20"/>
        </w:rPr>
        <w:t>ripe</w:t>
      </w:r>
    </w:p>
    <w:p>
      <w:pPr>
        <w:tabs>
          <w:tab w:pos="1172" w:val="left" w:leader="none"/>
          <w:tab w:pos="1808" w:val="left" w:leader="none"/>
          <w:tab w:pos="3092" w:val="left" w:leader="none"/>
          <w:tab w:pos="8131" w:val="left" w:leader="none"/>
        </w:tabs>
        <w:spacing w:before="25"/>
        <w:ind w:left="402" w:right="0" w:firstLine="0"/>
        <w:jc w:val="left"/>
        <w:rPr>
          <w:rFonts w:ascii="Arial"/>
          <w:sz w:val="20"/>
        </w:rPr>
      </w:pPr>
      <w:r>
        <w:rPr>
          <w:rFonts w:ascii="Arial"/>
          <w:sz w:val="20"/>
        </w:rPr>
        <w:t>3</w:t>
        <w:tab/>
        <w:t>3</w:t>
        <w:tab/>
        <w:t>NO</w:t>
      </w:r>
      <w:r>
        <w:rPr>
          <w:rFonts w:ascii="Arial"/>
          <w:spacing w:val="-2"/>
          <w:sz w:val="20"/>
        </w:rPr>
        <w:t> </w:t>
      </w:r>
      <w:r>
        <w:rPr>
          <w:rFonts w:ascii="Arial"/>
          <w:sz w:val="20"/>
        </w:rPr>
        <w:t>PLANT</w:t>
        <w:tab/>
        <w:t>No</w:t>
      </w:r>
      <w:r>
        <w:rPr>
          <w:rFonts w:ascii="Arial"/>
          <w:spacing w:val="-3"/>
          <w:sz w:val="20"/>
        </w:rPr>
        <w:t> </w:t>
      </w:r>
      <w:r>
        <w:rPr>
          <w:rFonts w:ascii="Arial"/>
          <w:sz w:val="20"/>
        </w:rPr>
        <w:t>plant</w:t>
        <w:tab/>
        <w:t>no</w:t>
      </w:r>
      <w:r>
        <w:rPr>
          <w:rFonts w:ascii="Arial"/>
          <w:spacing w:val="-1"/>
          <w:sz w:val="20"/>
        </w:rPr>
        <w:t> </w:t>
      </w:r>
      <w:r>
        <w:rPr>
          <w:rFonts w:ascii="Arial"/>
          <w:sz w:val="20"/>
        </w:rPr>
        <w:t>plant</w:t>
      </w:r>
    </w:p>
    <w:p>
      <w:pPr>
        <w:tabs>
          <w:tab w:pos="1172" w:val="left" w:leader="none"/>
          <w:tab w:pos="2119" w:val="left" w:leader="none"/>
          <w:tab w:pos="3091" w:val="left" w:leader="none"/>
          <w:tab w:pos="8131" w:val="left" w:leader="none"/>
        </w:tabs>
        <w:spacing w:before="25"/>
        <w:ind w:left="402" w:right="0" w:firstLine="0"/>
        <w:jc w:val="left"/>
        <w:rPr>
          <w:rFonts w:ascii="Arial"/>
          <w:sz w:val="20"/>
        </w:rPr>
      </w:pPr>
      <w:r>
        <w:rPr>
          <w:rFonts w:ascii="Arial"/>
          <w:sz w:val="20"/>
        </w:rPr>
        <w:t>3</w:t>
        <w:tab/>
        <w:t>4</w:t>
        <w:tab/>
        <w:t>tight</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10%</w:t>
      </w:r>
      <w:r>
        <w:rPr>
          <w:rFonts w:ascii="Arial"/>
          <w:spacing w:val="-6"/>
          <w:sz w:val="20"/>
        </w:rPr>
        <w:t> </w:t>
      </w:r>
      <w:r>
        <w:rPr>
          <w:rFonts w:ascii="Arial"/>
          <w:sz w:val="20"/>
        </w:rPr>
        <w:t>ripe</w:t>
      </w:r>
    </w:p>
    <w:p>
      <w:pPr>
        <w:tabs>
          <w:tab w:pos="1172" w:val="left" w:leader="none"/>
          <w:tab w:pos="2119" w:val="left" w:leader="none"/>
          <w:tab w:pos="3092" w:val="left" w:leader="none"/>
          <w:tab w:pos="8131" w:val="left" w:leader="none"/>
        </w:tabs>
        <w:spacing w:before="26"/>
        <w:ind w:left="402" w:right="0" w:firstLine="0"/>
        <w:jc w:val="left"/>
        <w:rPr>
          <w:rFonts w:ascii="Arial"/>
          <w:sz w:val="20"/>
        </w:rPr>
      </w:pPr>
      <w:r>
        <w:rPr>
          <w:rFonts w:ascii="Arial"/>
          <w:sz w:val="20"/>
        </w:rPr>
        <w:t>3</w:t>
        <w:tab/>
        <w:t>5</w:t>
        <w:tab/>
        <w:t>tight</w:t>
        <w:tab/>
        <w:t>small pea,</w:t>
      </w:r>
      <w:r>
        <w:rPr>
          <w:rFonts w:ascii="Arial"/>
          <w:spacing w:val="-2"/>
          <w:sz w:val="20"/>
        </w:rPr>
        <w:t> </w:t>
      </w:r>
      <w:r>
        <w:rPr>
          <w:rFonts w:ascii="Arial"/>
          <w:sz w:val="20"/>
        </w:rPr>
        <w:t>few</w:t>
      </w:r>
      <w:r>
        <w:rPr>
          <w:rFonts w:ascii="Arial"/>
          <w:spacing w:val="-1"/>
          <w:sz w:val="20"/>
        </w:rPr>
        <w:t> </w:t>
      </w:r>
      <w:r>
        <w:rPr>
          <w:rFonts w:ascii="Arial"/>
          <w:sz w:val="20"/>
        </w:rPr>
        <w:t>fruit</w:t>
        <w:tab/>
        <w:t>low crop, 20%</w:t>
      </w:r>
      <w:r>
        <w:rPr>
          <w:rFonts w:ascii="Arial"/>
          <w:spacing w:val="-2"/>
          <w:sz w:val="20"/>
        </w:rPr>
        <w:t> </w:t>
      </w:r>
      <w:r>
        <w:rPr>
          <w:rFonts w:ascii="Arial"/>
          <w:sz w:val="20"/>
        </w:rPr>
        <w:t>ripe</w:t>
      </w:r>
    </w:p>
    <w:p>
      <w:pPr>
        <w:tabs>
          <w:tab w:pos="1172" w:val="left" w:leader="none"/>
          <w:tab w:pos="1813" w:val="left" w:leader="none"/>
          <w:tab w:pos="3092" w:val="left" w:leader="none"/>
          <w:tab w:pos="8132" w:val="left" w:leader="none"/>
        </w:tabs>
        <w:spacing w:before="24"/>
        <w:ind w:left="402" w:right="0" w:firstLine="0"/>
        <w:jc w:val="left"/>
        <w:rPr>
          <w:rFonts w:ascii="Arial"/>
          <w:sz w:val="20"/>
        </w:rPr>
      </w:pPr>
      <w:r>
        <w:rPr>
          <w:rFonts w:ascii="Arial"/>
          <w:sz w:val="20"/>
        </w:rPr>
        <w:t>3</w:t>
        <w:tab/>
        <w:t>6</w:t>
        <w:tab/>
        <w:t>early</w:t>
      </w:r>
      <w:r>
        <w:rPr>
          <w:rFonts w:ascii="Arial"/>
          <w:spacing w:val="-4"/>
          <w:sz w:val="20"/>
        </w:rPr>
        <w:t> </w:t>
      </w:r>
      <w:r>
        <w:rPr>
          <w:rFonts w:ascii="Arial"/>
          <w:sz w:val="20"/>
        </w:rPr>
        <w:t>break</w:t>
        <w:tab/>
        <w:t>pinhead w/ blossoms</w:t>
      </w:r>
      <w:r>
        <w:rPr>
          <w:rFonts w:ascii="Arial"/>
          <w:spacing w:val="-11"/>
          <w:sz w:val="20"/>
        </w:rPr>
        <w:t> </w:t>
      </w:r>
      <w:r>
        <w:rPr>
          <w:rFonts w:ascii="Arial"/>
          <w:sz w:val="20"/>
        </w:rPr>
        <w:t>still</w:t>
      </w:r>
      <w:r>
        <w:rPr>
          <w:rFonts w:ascii="Arial"/>
          <w:spacing w:val="-5"/>
          <w:sz w:val="20"/>
        </w:rPr>
        <w:t> </w:t>
      </w:r>
      <w:r>
        <w:rPr>
          <w:rFonts w:ascii="Arial"/>
          <w:sz w:val="20"/>
        </w:rPr>
        <w:t>attached</w:t>
        <w:tab/>
        <w:t>low crop, all</w:t>
      </w:r>
      <w:r>
        <w:rPr>
          <w:rFonts w:ascii="Arial"/>
          <w:spacing w:val="-13"/>
          <w:sz w:val="20"/>
        </w:rPr>
        <w:t> </w:t>
      </w:r>
      <w:r>
        <w:rPr>
          <w:rFonts w:ascii="Arial"/>
          <w:sz w:val="20"/>
        </w:rPr>
        <w:t>green</w:t>
      </w:r>
    </w:p>
    <w:p>
      <w:pPr>
        <w:tabs>
          <w:tab w:pos="1172" w:val="left" w:leader="none"/>
          <w:tab w:pos="2119" w:val="left" w:leader="none"/>
          <w:tab w:pos="3092" w:val="left" w:leader="none"/>
          <w:tab w:pos="8131" w:val="left" w:leader="none"/>
        </w:tabs>
        <w:spacing w:before="26"/>
        <w:ind w:left="402" w:right="0" w:firstLine="0"/>
        <w:jc w:val="left"/>
        <w:rPr>
          <w:rFonts w:ascii="Arial"/>
          <w:sz w:val="20"/>
        </w:rPr>
      </w:pPr>
      <w:r>
        <w:rPr>
          <w:rFonts w:ascii="Arial"/>
          <w:sz w:val="20"/>
        </w:rPr>
        <w:t>3</w:t>
        <w:tab/>
        <w:t>7</w:t>
        <w:tab/>
        <w:t>tight</w:t>
        <w:tab/>
        <w:t>blossoms, no</w:t>
      </w:r>
      <w:r>
        <w:rPr>
          <w:rFonts w:ascii="Arial"/>
          <w:spacing w:val="-9"/>
          <w:sz w:val="20"/>
        </w:rPr>
        <w:t> </w:t>
      </w:r>
      <w:r>
        <w:rPr>
          <w:rFonts w:ascii="Arial"/>
          <w:sz w:val="20"/>
        </w:rPr>
        <w:t>fruit</w:t>
      </w:r>
      <w:r>
        <w:rPr>
          <w:rFonts w:ascii="Arial"/>
          <w:spacing w:val="-3"/>
          <w:sz w:val="20"/>
        </w:rPr>
        <w:t> </w:t>
      </w:r>
      <w:r>
        <w:rPr>
          <w:rFonts w:ascii="Arial"/>
          <w:sz w:val="20"/>
        </w:rPr>
        <w:t>devt.</w:t>
        <w:tab/>
        <w:t>no</w:t>
      </w:r>
      <w:r>
        <w:rPr>
          <w:rFonts w:ascii="Arial"/>
          <w:spacing w:val="-5"/>
          <w:sz w:val="20"/>
        </w:rPr>
        <w:t> </w:t>
      </w:r>
      <w:r>
        <w:rPr>
          <w:rFonts w:ascii="Arial"/>
          <w:sz w:val="20"/>
        </w:rPr>
        <w:t>crop</w:t>
      </w:r>
    </w:p>
    <w:p>
      <w:pPr>
        <w:tabs>
          <w:tab w:pos="1172" w:val="left" w:leader="none"/>
          <w:tab w:pos="2119" w:val="left" w:leader="none"/>
          <w:tab w:pos="3092" w:val="left" w:leader="none"/>
          <w:tab w:pos="8132" w:val="left" w:leader="none"/>
        </w:tabs>
        <w:spacing w:before="25"/>
        <w:ind w:left="402" w:right="0" w:firstLine="0"/>
        <w:jc w:val="left"/>
        <w:rPr>
          <w:rFonts w:ascii="Arial"/>
          <w:sz w:val="20"/>
        </w:rPr>
      </w:pPr>
      <w:r>
        <w:rPr>
          <w:rFonts w:ascii="Arial"/>
          <w:sz w:val="20"/>
        </w:rPr>
        <w:t>3</w:t>
        <w:tab/>
        <w:t>8</w:t>
        <w:tab/>
        <w:t>tight</w:t>
        <w:tab/>
        <w:t>no fruit,</w:t>
      </w:r>
      <w:r>
        <w:rPr>
          <w:rFonts w:ascii="Arial"/>
          <w:spacing w:val="-2"/>
          <w:sz w:val="20"/>
        </w:rPr>
        <w:t> </w:t>
      </w:r>
      <w:r>
        <w:rPr>
          <w:rFonts w:ascii="Arial"/>
          <w:sz w:val="20"/>
        </w:rPr>
        <w:t>no</w:t>
      </w:r>
      <w:r>
        <w:rPr>
          <w:rFonts w:ascii="Arial"/>
          <w:spacing w:val="-1"/>
          <w:sz w:val="20"/>
        </w:rPr>
        <w:t> </w:t>
      </w:r>
      <w:r>
        <w:rPr>
          <w:rFonts w:ascii="Arial"/>
          <w:sz w:val="20"/>
        </w:rPr>
        <w:t>blossoms</w:t>
        <w:tab/>
        <w:t>no crop</w:t>
      </w:r>
    </w:p>
    <w:p>
      <w:pPr>
        <w:pStyle w:val="ListParagraph"/>
        <w:numPr>
          <w:ilvl w:val="0"/>
          <w:numId w:val="9"/>
        </w:numPr>
        <w:tabs>
          <w:tab w:pos="1172" w:val="left" w:leader="none"/>
          <w:tab w:pos="1173" w:val="left" w:leader="none"/>
          <w:tab w:pos="1925" w:val="left" w:leader="none"/>
          <w:tab w:pos="3090" w:val="left" w:leader="none"/>
          <w:tab w:pos="8129" w:val="left" w:leader="none"/>
        </w:tabs>
        <w:spacing w:line="240" w:lineRule="auto" w:before="25" w:after="0"/>
        <w:ind w:left="1173" w:right="0" w:hanging="771"/>
        <w:jc w:val="left"/>
        <w:rPr>
          <w:rFonts w:ascii="Arial"/>
          <w:sz w:val="20"/>
        </w:rPr>
      </w:pPr>
      <w:r>
        <w:rPr>
          <w:rFonts w:ascii="Arial"/>
          <w:sz w:val="20"/>
        </w:rPr>
        <w:t>9</w:t>
        <w:tab/>
        <w:t>breaking</w:t>
        <w:tab/>
        <w:t>small</w:t>
      </w:r>
      <w:r>
        <w:rPr>
          <w:rFonts w:ascii="Arial"/>
          <w:spacing w:val="-2"/>
          <w:sz w:val="20"/>
        </w:rPr>
        <w:t> </w:t>
      </w:r>
      <w:r>
        <w:rPr>
          <w:rFonts w:ascii="Arial"/>
          <w:sz w:val="20"/>
        </w:rPr>
        <w:t>pea</w:t>
        <w:tab/>
        <w:t>moderate crop 40%</w:t>
      </w:r>
      <w:r>
        <w:rPr>
          <w:rFonts w:ascii="Arial"/>
          <w:spacing w:val="-3"/>
          <w:sz w:val="20"/>
        </w:rPr>
        <w:t> </w:t>
      </w:r>
      <w:r>
        <w:rPr>
          <w:rFonts w:ascii="Arial"/>
          <w:sz w:val="20"/>
        </w:rPr>
        <w:t>ripe</w:t>
      </w:r>
    </w:p>
    <w:p>
      <w:pPr>
        <w:pStyle w:val="ListParagraph"/>
        <w:numPr>
          <w:ilvl w:val="0"/>
          <w:numId w:val="9"/>
        </w:numPr>
        <w:tabs>
          <w:tab w:pos="1172" w:val="left" w:leader="none"/>
          <w:tab w:pos="1173" w:val="left" w:leader="none"/>
          <w:tab w:pos="1924" w:val="left" w:leader="none"/>
          <w:tab w:pos="3092" w:val="left" w:leader="none"/>
          <w:tab w:pos="8131" w:val="left" w:leader="none"/>
        </w:tabs>
        <w:spacing w:line="240" w:lineRule="auto" w:before="25" w:after="0"/>
        <w:ind w:left="1172" w:right="0" w:hanging="770"/>
        <w:jc w:val="left"/>
        <w:rPr>
          <w:rFonts w:ascii="Arial"/>
          <w:sz w:val="20"/>
        </w:rPr>
      </w:pPr>
      <w:r>
        <w:rPr>
          <w:rFonts w:ascii="Arial"/>
          <w:sz w:val="20"/>
        </w:rPr>
        <w:t>1</w:t>
        <w:tab/>
        <w:t>breaking</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50%</w:t>
      </w:r>
      <w:r>
        <w:rPr>
          <w:rFonts w:ascii="Arial"/>
          <w:spacing w:val="-6"/>
          <w:sz w:val="20"/>
        </w:rPr>
        <w:t> </w:t>
      </w:r>
      <w:r>
        <w:rPr>
          <w:rFonts w:ascii="Arial"/>
          <w:sz w:val="20"/>
        </w:rPr>
        <w:t>ripe</w:t>
      </w:r>
    </w:p>
    <w:p>
      <w:pPr>
        <w:tabs>
          <w:tab w:pos="1172" w:val="left" w:leader="none"/>
          <w:tab w:pos="1925" w:val="left" w:leader="none"/>
          <w:tab w:pos="3090" w:val="left" w:leader="none"/>
          <w:tab w:pos="8129" w:val="left" w:leader="none"/>
        </w:tabs>
        <w:spacing w:before="25"/>
        <w:ind w:left="402" w:right="0" w:firstLine="0"/>
        <w:jc w:val="left"/>
        <w:rPr>
          <w:rFonts w:ascii="Arial"/>
          <w:sz w:val="20"/>
        </w:rPr>
      </w:pPr>
      <w:r>
        <w:rPr>
          <w:rFonts w:ascii="Arial"/>
          <w:sz w:val="20"/>
        </w:rPr>
        <w:t>4</w:t>
        <w:tab/>
        <w:t>2</w:t>
        <w:tab/>
        <w:t>breaking</w:t>
        <w:tab/>
        <w:t>small</w:t>
      </w:r>
      <w:r>
        <w:rPr>
          <w:rFonts w:ascii="Arial"/>
          <w:spacing w:val="-2"/>
          <w:sz w:val="20"/>
        </w:rPr>
        <w:t> </w:t>
      </w:r>
      <w:r>
        <w:rPr>
          <w:rFonts w:ascii="Arial"/>
          <w:sz w:val="20"/>
        </w:rPr>
        <w:t>pea</w:t>
        <w:tab/>
        <w:t>high crop, 80%</w:t>
      </w:r>
      <w:r>
        <w:rPr>
          <w:rFonts w:ascii="Arial"/>
          <w:spacing w:val="-2"/>
          <w:sz w:val="20"/>
        </w:rPr>
        <w:t> </w:t>
      </w:r>
      <w:r>
        <w:rPr>
          <w:rFonts w:ascii="Arial"/>
          <w:sz w:val="20"/>
        </w:rPr>
        <w:t>ripe</w:t>
      </w:r>
    </w:p>
    <w:p>
      <w:pPr>
        <w:tabs>
          <w:tab w:pos="1172" w:val="left" w:leader="none"/>
          <w:tab w:pos="1925" w:val="left" w:leader="none"/>
          <w:tab w:pos="3090" w:val="left" w:leader="none"/>
          <w:tab w:pos="8128" w:val="left" w:leader="none"/>
        </w:tabs>
        <w:spacing w:before="25"/>
        <w:ind w:left="402" w:right="0" w:firstLine="0"/>
        <w:jc w:val="left"/>
        <w:rPr>
          <w:rFonts w:ascii="Arial"/>
          <w:sz w:val="20"/>
        </w:rPr>
      </w:pPr>
      <w:r>
        <w:rPr>
          <w:rFonts w:ascii="Arial"/>
          <w:sz w:val="20"/>
        </w:rPr>
        <w:t>4</w:t>
        <w:tab/>
        <w:t>3</w:t>
        <w:tab/>
        <w:t>breaking</w:t>
        <w:tab/>
        <w:t>fruit between small pea and pinhead- a lot</w:t>
      </w:r>
      <w:r>
        <w:rPr>
          <w:rFonts w:ascii="Arial"/>
          <w:spacing w:val="-11"/>
          <w:sz w:val="20"/>
        </w:rPr>
        <w:t> </w:t>
      </w:r>
      <w:r>
        <w:rPr>
          <w:rFonts w:ascii="Arial"/>
          <w:sz w:val="20"/>
        </w:rPr>
        <w:t>of</w:t>
      </w:r>
      <w:r>
        <w:rPr>
          <w:rFonts w:ascii="Arial"/>
          <w:spacing w:val="-1"/>
          <w:sz w:val="20"/>
        </w:rPr>
        <w:t> </w:t>
      </w:r>
      <w:r>
        <w:rPr>
          <w:rFonts w:ascii="Arial"/>
          <w:sz w:val="20"/>
        </w:rPr>
        <w:t>fruit!</w:t>
        <w:tab/>
        <w:t>high crop, 80%</w:t>
      </w:r>
      <w:r>
        <w:rPr>
          <w:rFonts w:ascii="Arial"/>
          <w:spacing w:val="-2"/>
          <w:sz w:val="20"/>
        </w:rPr>
        <w:t> </w:t>
      </w:r>
      <w:r>
        <w:rPr>
          <w:rFonts w:ascii="Arial"/>
          <w:sz w:val="20"/>
        </w:rPr>
        <w:t>ripe</w:t>
      </w:r>
    </w:p>
    <w:p>
      <w:pPr>
        <w:tabs>
          <w:tab w:pos="1172" w:val="left" w:leader="none"/>
          <w:tab w:pos="1925" w:val="left" w:leader="none"/>
          <w:tab w:pos="3090" w:val="left" w:leader="none"/>
          <w:tab w:pos="8131" w:val="left" w:leader="none"/>
        </w:tabs>
        <w:spacing w:before="25"/>
        <w:ind w:left="402" w:right="0" w:firstLine="0"/>
        <w:jc w:val="left"/>
        <w:rPr>
          <w:rFonts w:ascii="Arial"/>
          <w:sz w:val="20"/>
        </w:rPr>
      </w:pPr>
      <w:r>
        <w:rPr>
          <w:rFonts w:ascii="Arial"/>
          <w:sz w:val="20"/>
        </w:rPr>
        <w:t>4</w:t>
        <w:tab/>
        <w:t>4</w:t>
        <w:tab/>
        <w:t>breaking</w:t>
        <w:tab/>
        <w:t>small</w:t>
      </w:r>
      <w:r>
        <w:rPr>
          <w:rFonts w:ascii="Arial"/>
          <w:spacing w:val="-2"/>
          <w:sz w:val="20"/>
        </w:rPr>
        <w:t> </w:t>
      </w:r>
      <w:r>
        <w:rPr>
          <w:rFonts w:ascii="Arial"/>
          <w:sz w:val="20"/>
        </w:rPr>
        <w:t>pea</w:t>
        <w:tab/>
        <w:t>no</w:t>
      </w:r>
      <w:r>
        <w:rPr>
          <w:rFonts w:ascii="Arial"/>
          <w:spacing w:val="-1"/>
          <w:sz w:val="20"/>
        </w:rPr>
        <w:t> </w:t>
      </w:r>
      <w:r>
        <w:rPr>
          <w:rFonts w:ascii="Arial"/>
          <w:sz w:val="20"/>
        </w:rPr>
        <w:t>crop</w:t>
      </w:r>
    </w:p>
    <w:p>
      <w:pPr>
        <w:tabs>
          <w:tab w:pos="1172" w:val="left" w:leader="none"/>
          <w:tab w:pos="1925" w:val="left" w:leader="none"/>
          <w:tab w:pos="3090" w:val="left" w:leader="none"/>
          <w:tab w:pos="8129" w:val="left" w:leader="none"/>
        </w:tabs>
        <w:spacing w:before="25"/>
        <w:ind w:left="402" w:right="0" w:firstLine="0"/>
        <w:jc w:val="left"/>
        <w:rPr>
          <w:rFonts w:ascii="Arial"/>
          <w:sz w:val="20"/>
        </w:rPr>
      </w:pPr>
      <w:r>
        <w:rPr>
          <w:rFonts w:ascii="Arial"/>
          <w:sz w:val="20"/>
        </w:rPr>
        <w:t>4</w:t>
        <w:tab/>
        <w:t>5</w:t>
        <w:tab/>
        <w:t>breaking</w:t>
        <w:tab/>
        <w:t>small</w:t>
      </w:r>
      <w:r>
        <w:rPr>
          <w:rFonts w:ascii="Arial"/>
          <w:spacing w:val="-2"/>
          <w:sz w:val="20"/>
        </w:rPr>
        <w:t> </w:t>
      </w:r>
      <w:r>
        <w:rPr>
          <w:rFonts w:ascii="Arial"/>
          <w:sz w:val="20"/>
        </w:rPr>
        <w:t>pea</w:t>
        <w:tab/>
        <w:t>moderate crop, 20%</w:t>
      </w:r>
      <w:r>
        <w:rPr>
          <w:rFonts w:ascii="Arial"/>
          <w:spacing w:val="-3"/>
          <w:sz w:val="20"/>
        </w:rPr>
        <w:t> </w:t>
      </w:r>
      <w:r>
        <w:rPr>
          <w:rFonts w:ascii="Arial"/>
          <w:sz w:val="20"/>
        </w:rPr>
        <w:t>ripe</w:t>
      </w:r>
    </w:p>
    <w:p>
      <w:pPr>
        <w:tabs>
          <w:tab w:pos="1172" w:val="left" w:leader="none"/>
          <w:tab w:pos="2119" w:val="left" w:leader="none"/>
          <w:tab w:pos="3092" w:val="left" w:leader="none"/>
          <w:tab w:pos="8131" w:val="left" w:leader="none"/>
        </w:tabs>
        <w:spacing w:before="25"/>
        <w:ind w:left="402" w:right="0" w:firstLine="0"/>
        <w:jc w:val="left"/>
        <w:rPr>
          <w:rFonts w:ascii="Arial"/>
          <w:sz w:val="20"/>
        </w:rPr>
      </w:pPr>
      <w:r>
        <w:rPr>
          <w:rFonts w:ascii="Arial"/>
          <w:sz w:val="20"/>
        </w:rPr>
        <w:t>4</w:t>
        <w:tab/>
        <w:t>6</w:t>
        <w:tab/>
        <w:t>tight</w:t>
        <w:tab/>
        <w:t>small pea,</w:t>
      </w:r>
      <w:r>
        <w:rPr>
          <w:rFonts w:ascii="Arial"/>
          <w:spacing w:val="-7"/>
          <w:sz w:val="20"/>
        </w:rPr>
        <w:t> </w:t>
      </w:r>
      <w:r>
        <w:rPr>
          <w:rFonts w:ascii="Arial"/>
          <w:sz w:val="20"/>
        </w:rPr>
        <w:t>few</w:t>
      </w:r>
      <w:r>
        <w:rPr>
          <w:rFonts w:ascii="Arial"/>
          <w:spacing w:val="-3"/>
          <w:sz w:val="20"/>
        </w:rPr>
        <w:t> </w:t>
      </w:r>
      <w:r>
        <w:rPr>
          <w:rFonts w:ascii="Arial"/>
          <w:sz w:val="20"/>
        </w:rPr>
        <w:t>fruit</w:t>
        <w:tab/>
        <w:t>very low crop, 20%</w:t>
      </w:r>
      <w:r>
        <w:rPr>
          <w:rFonts w:ascii="Arial"/>
          <w:spacing w:val="-7"/>
          <w:sz w:val="20"/>
        </w:rPr>
        <w:t> </w:t>
      </w:r>
      <w:r>
        <w:rPr>
          <w:rFonts w:ascii="Arial"/>
          <w:sz w:val="20"/>
        </w:rPr>
        <w:t>ripe</w:t>
      </w:r>
    </w:p>
    <w:p>
      <w:pPr>
        <w:tabs>
          <w:tab w:pos="1172" w:val="left" w:leader="none"/>
          <w:tab w:pos="1924" w:val="left" w:leader="none"/>
          <w:tab w:pos="3092" w:val="left" w:leader="none"/>
          <w:tab w:pos="8132" w:val="left" w:leader="none"/>
        </w:tabs>
        <w:spacing w:before="25"/>
        <w:ind w:left="402" w:right="0" w:firstLine="0"/>
        <w:jc w:val="left"/>
        <w:rPr>
          <w:rFonts w:ascii="Arial"/>
          <w:sz w:val="20"/>
        </w:rPr>
      </w:pPr>
      <w:r>
        <w:rPr>
          <w:rFonts w:ascii="Arial"/>
          <w:sz w:val="20"/>
        </w:rPr>
        <w:t>4</w:t>
        <w:tab/>
        <w:t>7</w:t>
        <w:tab/>
        <w:t>breaking</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all</w:t>
      </w:r>
      <w:r>
        <w:rPr>
          <w:rFonts w:ascii="Arial"/>
          <w:spacing w:val="-17"/>
          <w:sz w:val="20"/>
        </w:rPr>
        <w:t> </w:t>
      </w:r>
      <w:r>
        <w:rPr>
          <w:rFonts w:ascii="Arial"/>
          <w:sz w:val="20"/>
        </w:rPr>
        <w:t>green</w:t>
      </w:r>
    </w:p>
    <w:p>
      <w:pPr>
        <w:tabs>
          <w:tab w:pos="1172" w:val="left" w:leader="none"/>
          <w:tab w:pos="2119" w:val="left" w:leader="none"/>
          <w:tab w:pos="3091" w:val="left" w:leader="none"/>
          <w:tab w:pos="8131" w:val="left" w:leader="none"/>
        </w:tabs>
        <w:spacing w:before="25"/>
        <w:ind w:left="402" w:right="0" w:firstLine="0"/>
        <w:jc w:val="left"/>
        <w:rPr>
          <w:rFonts w:ascii="Arial"/>
          <w:sz w:val="20"/>
        </w:rPr>
      </w:pPr>
      <w:r>
        <w:rPr>
          <w:rFonts w:ascii="Arial"/>
          <w:sz w:val="20"/>
        </w:rPr>
        <w:t>4</w:t>
        <w:tab/>
        <w:t>8</w:t>
        <w:tab/>
        <w:t>tight</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moderate crop, 20%</w:t>
      </w:r>
      <w:r>
        <w:rPr>
          <w:rFonts w:ascii="Arial"/>
          <w:spacing w:val="-16"/>
          <w:sz w:val="20"/>
        </w:rPr>
        <w:t> </w:t>
      </w:r>
      <w:r>
        <w:rPr>
          <w:rFonts w:ascii="Arial"/>
          <w:sz w:val="20"/>
        </w:rPr>
        <w:t>ripe</w:t>
      </w:r>
    </w:p>
    <w:p>
      <w:pPr>
        <w:pStyle w:val="ListParagraph"/>
        <w:numPr>
          <w:ilvl w:val="0"/>
          <w:numId w:val="10"/>
        </w:numPr>
        <w:tabs>
          <w:tab w:pos="1172" w:val="left" w:leader="none"/>
          <w:tab w:pos="1173" w:val="left" w:leader="none"/>
          <w:tab w:pos="2119" w:val="left" w:leader="none"/>
          <w:tab w:pos="3092" w:val="left" w:leader="none"/>
          <w:tab w:pos="8132" w:val="left" w:leader="none"/>
        </w:tabs>
        <w:spacing w:line="240" w:lineRule="auto" w:before="25" w:after="0"/>
        <w:ind w:left="1172" w:right="0" w:hanging="770"/>
        <w:jc w:val="left"/>
        <w:rPr>
          <w:rFonts w:ascii="Arial"/>
          <w:sz w:val="20"/>
        </w:rPr>
      </w:pPr>
      <w:r>
        <w:rPr>
          <w:rFonts w:ascii="Arial"/>
          <w:sz w:val="20"/>
        </w:rPr>
        <w:t>9</w:t>
        <w:tab/>
        <w:t>tight</w:t>
        <w:tab/>
        <w:t>pinhead w/ blossoms</w:t>
      </w:r>
      <w:r>
        <w:rPr>
          <w:rFonts w:ascii="Arial"/>
          <w:spacing w:val="-7"/>
          <w:sz w:val="20"/>
        </w:rPr>
        <w:t> </w:t>
      </w:r>
      <w:r>
        <w:rPr>
          <w:rFonts w:ascii="Arial"/>
          <w:sz w:val="20"/>
        </w:rPr>
        <w:t>still</w:t>
      </w:r>
      <w:r>
        <w:rPr>
          <w:rFonts w:ascii="Arial"/>
          <w:spacing w:val="-2"/>
          <w:sz w:val="20"/>
        </w:rPr>
        <w:t> </w:t>
      </w:r>
      <w:r>
        <w:rPr>
          <w:rFonts w:ascii="Arial"/>
          <w:sz w:val="20"/>
        </w:rPr>
        <w:t>attached</w:t>
        <w:tab/>
        <w:t>low crop, 30%</w:t>
      </w:r>
      <w:r>
        <w:rPr>
          <w:rFonts w:ascii="Arial"/>
          <w:spacing w:val="-5"/>
          <w:sz w:val="20"/>
        </w:rPr>
        <w:t> </w:t>
      </w:r>
      <w:r>
        <w:rPr>
          <w:rFonts w:ascii="Arial"/>
          <w:sz w:val="20"/>
        </w:rPr>
        <w:t>ripe</w:t>
      </w:r>
    </w:p>
    <w:p>
      <w:pPr>
        <w:pStyle w:val="ListParagraph"/>
        <w:numPr>
          <w:ilvl w:val="0"/>
          <w:numId w:val="10"/>
        </w:numPr>
        <w:tabs>
          <w:tab w:pos="1172" w:val="left" w:leader="none"/>
          <w:tab w:pos="1173" w:val="left" w:leader="none"/>
          <w:tab w:pos="2119" w:val="left" w:leader="none"/>
          <w:tab w:pos="3092" w:val="left" w:leader="none"/>
          <w:tab w:pos="8131" w:val="left" w:leader="none"/>
        </w:tabs>
        <w:spacing w:line="240" w:lineRule="auto" w:before="26" w:after="0"/>
        <w:ind w:left="1172" w:right="0" w:hanging="770"/>
        <w:jc w:val="left"/>
        <w:rPr>
          <w:rFonts w:ascii="Arial"/>
          <w:sz w:val="20"/>
        </w:rPr>
      </w:pPr>
      <w:r>
        <w:rPr>
          <w:rFonts w:ascii="Arial"/>
          <w:sz w:val="20"/>
        </w:rPr>
        <w:t>1</w:t>
        <w:tab/>
        <w:t>tight</w:t>
        <w:tab/>
        <w:t>only about</w:t>
      </w:r>
      <w:r>
        <w:rPr>
          <w:rFonts w:ascii="Arial"/>
          <w:spacing w:val="-2"/>
          <w:sz w:val="20"/>
        </w:rPr>
        <w:t> </w:t>
      </w:r>
      <w:r>
        <w:rPr>
          <w:rFonts w:ascii="Arial"/>
          <w:sz w:val="20"/>
        </w:rPr>
        <w:t>1%</w:t>
      </w:r>
      <w:r>
        <w:rPr>
          <w:rFonts w:ascii="Arial"/>
          <w:spacing w:val="-1"/>
          <w:sz w:val="20"/>
        </w:rPr>
        <w:t> </w:t>
      </w:r>
      <w:r>
        <w:rPr>
          <w:rFonts w:ascii="Arial"/>
          <w:sz w:val="20"/>
        </w:rPr>
        <w:t>crop</w:t>
        <w:tab/>
        <w:t>no</w:t>
      </w:r>
      <w:r>
        <w:rPr>
          <w:rFonts w:ascii="Arial"/>
          <w:spacing w:val="-1"/>
          <w:sz w:val="20"/>
        </w:rPr>
        <w:t> </w:t>
      </w:r>
      <w:r>
        <w:rPr>
          <w:rFonts w:ascii="Arial"/>
          <w:sz w:val="20"/>
        </w:rPr>
        <w:t>crop</w:t>
      </w:r>
    </w:p>
    <w:p>
      <w:pPr>
        <w:tabs>
          <w:tab w:pos="1172" w:val="left" w:leader="none"/>
          <w:tab w:pos="2119" w:val="left" w:leader="none"/>
          <w:tab w:pos="3092" w:val="left" w:leader="none"/>
          <w:tab w:pos="8132" w:val="left" w:leader="none"/>
        </w:tabs>
        <w:spacing w:before="24"/>
        <w:ind w:left="402" w:right="0" w:firstLine="0"/>
        <w:jc w:val="left"/>
        <w:rPr>
          <w:rFonts w:ascii="Arial"/>
          <w:sz w:val="20"/>
        </w:rPr>
      </w:pPr>
      <w:r>
        <w:rPr>
          <w:rFonts w:ascii="Arial"/>
          <w:sz w:val="20"/>
        </w:rPr>
        <w:t>5</w:t>
        <w:tab/>
        <w:t>2</w:t>
        <w:tab/>
        <w:t>tight</w:t>
        <w:tab/>
        <w:t>no</w:t>
      </w:r>
      <w:r>
        <w:rPr>
          <w:rFonts w:ascii="Arial"/>
          <w:spacing w:val="-1"/>
          <w:sz w:val="20"/>
        </w:rPr>
        <w:t> </w:t>
      </w:r>
      <w:r>
        <w:rPr>
          <w:rFonts w:ascii="Arial"/>
          <w:sz w:val="20"/>
        </w:rPr>
        <w:t>crop</w:t>
        <w:tab/>
        <w:t>no</w:t>
      </w:r>
      <w:r>
        <w:rPr>
          <w:rFonts w:ascii="Arial"/>
          <w:spacing w:val="-1"/>
          <w:sz w:val="20"/>
        </w:rPr>
        <w:t> </w:t>
      </w:r>
      <w:r>
        <w:rPr>
          <w:rFonts w:ascii="Arial"/>
          <w:sz w:val="20"/>
        </w:rPr>
        <w:t>crop</w:t>
      </w:r>
    </w:p>
    <w:p>
      <w:pPr>
        <w:tabs>
          <w:tab w:pos="1172" w:val="left" w:leader="none"/>
          <w:tab w:pos="1813" w:val="left" w:leader="none"/>
          <w:tab w:pos="3092" w:val="left" w:leader="none"/>
          <w:tab w:pos="8131" w:val="left" w:leader="none"/>
        </w:tabs>
        <w:spacing w:before="26"/>
        <w:ind w:left="402" w:right="0" w:firstLine="0"/>
        <w:jc w:val="left"/>
        <w:rPr>
          <w:rFonts w:ascii="Arial"/>
          <w:sz w:val="20"/>
        </w:rPr>
      </w:pPr>
      <w:r>
        <w:rPr>
          <w:rFonts w:ascii="Arial"/>
          <w:sz w:val="20"/>
        </w:rPr>
        <w:t>5</w:t>
        <w:tab/>
        <w:t>3</w:t>
        <w:tab/>
        <w:t>early</w:t>
      </w:r>
      <w:r>
        <w:rPr>
          <w:rFonts w:ascii="Arial"/>
          <w:spacing w:val="-4"/>
          <w:sz w:val="20"/>
        </w:rPr>
        <w:t> </w:t>
      </w:r>
      <w:r>
        <w:rPr>
          <w:rFonts w:ascii="Arial"/>
          <w:sz w:val="20"/>
        </w:rPr>
        <w:t>break</w:t>
        <w:tab/>
        <w:t>pinhead w/ blossoms</w:t>
      </w:r>
      <w:r>
        <w:rPr>
          <w:rFonts w:ascii="Arial"/>
          <w:spacing w:val="-11"/>
          <w:sz w:val="20"/>
        </w:rPr>
        <w:t> </w:t>
      </w:r>
      <w:r>
        <w:rPr>
          <w:rFonts w:ascii="Arial"/>
          <w:sz w:val="20"/>
        </w:rPr>
        <w:t>still</w:t>
      </w:r>
      <w:r>
        <w:rPr>
          <w:rFonts w:ascii="Arial"/>
          <w:spacing w:val="-5"/>
          <w:sz w:val="20"/>
        </w:rPr>
        <w:t> </w:t>
      </w:r>
      <w:r>
        <w:rPr>
          <w:rFonts w:ascii="Arial"/>
          <w:sz w:val="20"/>
        </w:rPr>
        <w:t>attached</w:t>
        <w:tab/>
        <w:t>moderate crop, all</w:t>
      </w:r>
      <w:r>
        <w:rPr>
          <w:rFonts w:ascii="Arial"/>
          <w:spacing w:val="-6"/>
          <w:sz w:val="20"/>
        </w:rPr>
        <w:t> </w:t>
      </w:r>
      <w:r>
        <w:rPr>
          <w:rFonts w:ascii="Arial"/>
          <w:sz w:val="20"/>
        </w:rPr>
        <w:t>green</w:t>
      </w:r>
    </w:p>
    <w:p>
      <w:pPr>
        <w:tabs>
          <w:tab w:pos="1172" w:val="left" w:leader="none"/>
          <w:tab w:pos="1925" w:val="left" w:leader="none"/>
          <w:tab w:pos="3090" w:val="left" w:leader="none"/>
          <w:tab w:pos="8130" w:val="left" w:leader="none"/>
        </w:tabs>
        <w:spacing w:before="24"/>
        <w:ind w:left="402" w:right="0" w:firstLine="0"/>
        <w:jc w:val="left"/>
        <w:rPr>
          <w:rFonts w:ascii="Arial"/>
          <w:sz w:val="20"/>
        </w:rPr>
      </w:pPr>
      <w:r>
        <w:rPr>
          <w:rFonts w:ascii="Arial"/>
          <w:sz w:val="20"/>
        </w:rPr>
        <w:t>5</w:t>
        <w:tab/>
        <w:t>4</w:t>
        <w:tab/>
        <w:t>breaking</w:t>
        <w:tab/>
        <w:t>small</w:t>
      </w:r>
      <w:r>
        <w:rPr>
          <w:rFonts w:ascii="Arial"/>
          <w:spacing w:val="-2"/>
          <w:sz w:val="20"/>
        </w:rPr>
        <w:t> </w:t>
      </w:r>
      <w:r>
        <w:rPr>
          <w:rFonts w:ascii="Arial"/>
          <w:sz w:val="20"/>
        </w:rPr>
        <w:t>pea</w:t>
        <w:tab/>
        <w:t>high crop, 80%</w:t>
      </w:r>
      <w:r>
        <w:rPr>
          <w:rFonts w:ascii="Arial"/>
          <w:spacing w:val="-3"/>
          <w:sz w:val="20"/>
        </w:rPr>
        <w:t> </w:t>
      </w:r>
      <w:r>
        <w:rPr>
          <w:rFonts w:ascii="Arial"/>
          <w:sz w:val="20"/>
        </w:rPr>
        <w:t>ripe</w:t>
      </w:r>
    </w:p>
    <w:p>
      <w:pPr>
        <w:tabs>
          <w:tab w:pos="1172" w:val="left" w:leader="none"/>
          <w:tab w:pos="2119" w:val="left" w:leader="none"/>
          <w:tab w:pos="3092" w:val="left" w:leader="none"/>
          <w:tab w:pos="8130" w:val="left" w:leader="none"/>
        </w:tabs>
        <w:spacing w:before="26"/>
        <w:ind w:left="402" w:right="0" w:firstLine="0"/>
        <w:jc w:val="left"/>
        <w:rPr>
          <w:rFonts w:ascii="Arial"/>
          <w:sz w:val="20"/>
        </w:rPr>
      </w:pPr>
      <w:r>
        <w:rPr>
          <w:rFonts w:ascii="Arial"/>
          <w:sz w:val="20"/>
        </w:rPr>
        <w:t>5</w:t>
        <w:tab/>
        <w:t>5</w:t>
        <w:tab/>
        <w:t>tight</w:t>
        <w:tab/>
        <w:t>pinhead w/ blossoms still attached,</w:t>
      </w:r>
      <w:r>
        <w:rPr>
          <w:rFonts w:ascii="Arial"/>
          <w:spacing w:val="-23"/>
          <w:sz w:val="20"/>
        </w:rPr>
        <w:t> </w:t>
      </w:r>
      <w:r>
        <w:rPr>
          <w:rFonts w:ascii="Arial"/>
          <w:sz w:val="20"/>
        </w:rPr>
        <w:t>few</w:t>
      </w:r>
      <w:r>
        <w:rPr>
          <w:rFonts w:ascii="Arial"/>
          <w:spacing w:val="-4"/>
          <w:sz w:val="20"/>
        </w:rPr>
        <w:t> </w:t>
      </w:r>
      <w:r>
        <w:rPr>
          <w:rFonts w:ascii="Arial"/>
          <w:sz w:val="20"/>
        </w:rPr>
        <w:t>fruit</w:t>
        <w:tab/>
        <w:t>low crop, 10%</w:t>
      </w:r>
      <w:r>
        <w:rPr>
          <w:rFonts w:ascii="Arial"/>
          <w:spacing w:val="-5"/>
          <w:sz w:val="20"/>
        </w:rPr>
        <w:t> </w:t>
      </w:r>
      <w:r>
        <w:rPr>
          <w:rFonts w:ascii="Arial"/>
          <w:sz w:val="20"/>
        </w:rPr>
        <w:t>ripe</w:t>
      </w:r>
    </w:p>
    <w:p>
      <w:pPr>
        <w:tabs>
          <w:tab w:pos="1172" w:val="left" w:leader="none"/>
          <w:tab w:pos="1925" w:val="left" w:leader="none"/>
          <w:tab w:pos="3090" w:val="left" w:leader="none"/>
          <w:tab w:pos="8129" w:val="left" w:leader="none"/>
        </w:tabs>
        <w:spacing w:before="24"/>
        <w:ind w:left="402" w:right="0" w:firstLine="0"/>
        <w:jc w:val="left"/>
        <w:rPr>
          <w:rFonts w:ascii="Arial"/>
          <w:sz w:val="20"/>
        </w:rPr>
      </w:pPr>
      <w:r>
        <w:rPr>
          <w:rFonts w:ascii="Arial"/>
          <w:sz w:val="20"/>
        </w:rPr>
        <w:t>5</w:t>
        <w:tab/>
        <w:t>6</w:t>
        <w:tab/>
        <w:t>breaking</w:t>
        <w:tab/>
        <w:t>small</w:t>
      </w:r>
      <w:r>
        <w:rPr>
          <w:rFonts w:ascii="Arial"/>
          <w:spacing w:val="-2"/>
          <w:sz w:val="20"/>
        </w:rPr>
        <w:t> </w:t>
      </w:r>
      <w:r>
        <w:rPr>
          <w:rFonts w:ascii="Arial"/>
          <w:sz w:val="20"/>
        </w:rPr>
        <w:t>pea</w:t>
        <w:tab/>
        <w:t>moderate crop, 50%</w:t>
      </w:r>
      <w:r>
        <w:rPr>
          <w:rFonts w:ascii="Arial"/>
          <w:spacing w:val="-3"/>
          <w:sz w:val="20"/>
        </w:rPr>
        <w:t> </w:t>
      </w:r>
      <w:r>
        <w:rPr>
          <w:rFonts w:ascii="Arial"/>
          <w:sz w:val="20"/>
        </w:rPr>
        <w:t>ripe</w:t>
      </w:r>
    </w:p>
    <w:p>
      <w:pPr>
        <w:tabs>
          <w:tab w:pos="1172" w:val="left" w:leader="none"/>
          <w:tab w:pos="2119" w:val="left" w:leader="none"/>
          <w:tab w:pos="3091" w:val="left" w:leader="none"/>
          <w:tab w:pos="8131" w:val="left" w:leader="none"/>
        </w:tabs>
        <w:spacing w:before="26"/>
        <w:ind w:left="402" w:right="0" w:firstLine="0"/>
        <w:jc w:val="left"/>
        <w:rPr>
          <w:rFonts w:ascii="Arial"/>
          <w:sz w:val="20"/>
        </w:rPr>
      </w:pPr>
      <w:r>
        <w:rPr>
          <w:rFonts w:ascii="Arial"/>
          <w:sz w:val="20"/>
        </w:rPr>
        <w:t>5</w:t>
        <w:tab/>
        <w:t>7</w:t>
        <w:tab/>
        <w:t>tight</w:t>
        <w:tab/>
        <w:t>pinhead w/ blossoms</w:t>
      </w:r>
      <w:r>
        <w:rPr>
          <w:rFonts w:ascii="Arial"/>
          <w:spacing w:val="-13"/>
          <w:sz w:val="20"/>
        </w:rPr>
        <w:t> </w:t>
      </w:r>
      <w:r>
        <w:rPr>
          <w:rFonts w:ascii="Arial"/>
          <w:sz w:val="20"/>
        </w:rPr>
        <w:t>still</w:t>
      </w:r>
      <w:r>
        <w:rPr>
          <w:rFonts w:ascii="Arial"/>
          <w:spacing w:val="-4"/>
          <w:sz w:val="20"/>
        </w:rPr>
        <w:t> </w:t>
      </w:r>
      <w:r>
        <w:rPr>
          <w:rFonts w:ascii="Arial"/>
          <w:sz w:val="20"/>
        </w:rPr>
        <w:t>attached</w:t>
        <w:tab/>
        <w:t>very low crop, all</w:t>
      </w:r>
      <w:r>
        <w:rPr>
          <w:rFonts w:ascii="Arial"/>
          <w:spacing w:val="-7"/>
          <w:sz w:val="20"/>
        </w:rPr>
        <w:t> </w:t>
      </w:r>
      <w:r>
        <w:rPr>
          <w:rFonts w:ascii="Arial"/>
          <w:sz w:val="20"/>
        </w:rPr>
        <w:t>green</w:t>
      </w:r>
    </w:p>
    <w:p>
      <w:pPr>
        <w:tabs>
          <w:tab w:pos="1172" w:val="left" w:leader="none"/>
          <w:tab w:pos="2119" w:val="left" w:leader="none"/>
          <w:tab w:pos="3092" w:val="left" w:leader="none"/>
          <w:tab w:pos="8132" w:val="left" w:leader="none"/>
        </w:tabs>
        <w:spacing w:before="24"/>
        <w:ind w:left="402" w:right="0" w:firstLine="0"/>
        <w:jc w:val="left"/>
        <w:rPr>
          <w:rFonts w:ascii="Arial"/>
          <w:sz w:val="20"/>
        </w:rPr>
      </w:pPr>
      <w:r>
        <w:rPr>
          <w:rFonts w:ascii="Arial"/>
          <w:sz w:val="20"/>
        </w:rPr>
        <w:t>5</w:t>
        <w:tab/>
        <w:t>8</w:t>
        <w:tab/>
        <w:t>tight</w:t>
        <w:tab/>
        <w:t>pinhead w/ blossoms</w:t>
      </w:r>
      <w:r>
        <w:rPr>
          <w:rFonts w:ascii="Arial"/>
          <w:spacing w:val="-7"/>
          <w:sz w:val="20"/>
        </w:rPr>
        <w:t> </w:t>
      </w:r>
      <w:r>
        <w:rPr>
          <w:rFonts w:ascii="Arial"/>
          <w:sz w:val="20"/>
        </w:rPr>
        <w:t>still</w:t>
      </w:r>
      <w:r>
        <w:rPr>
          <w:rFonts w:ascii="Arial"/>
          <w:spacing w:val="-2"/>
          <w:sz w:val="20"/>
        </w:rPr>
        <w:t> </w:t>
      </w:r>
      <w:r>
        <w:rPr>
          <w:rFonts w:ascii="Arial"/>
          <w:sz w:val="20"/>
        </w:rPr>
        <w:t>attached</w:t>
        <w:tab/>
        <w:t>low crop, all</w:t>
      </w:r>
      <w:r>
        <w:rPr>
          <w:rFonts w:ascii="Arial"/>
          <w:spacing w:val="-14"/>
          <w:sz w:val="20"/>
        </w:rPr>
        <w:t> </w:t>
      </w:r>
      <w:r>
        <w:rPr>
          <w:rFonts w:ascii="Arial"/>
          <w:sz w:val="20"/>
        </w:rPr>
        <w:t>green</w:t>
      </w:r>
    </w:p>
    <w:p>
      <w:pPr>
        <w:tabs>
          <w:tab w:pos="1172" w:val="left" w:leader="none"/>
          <w:tab w:pos="1925" w:val="left" w:leader="none"/>
          <w:tab w:pos="3090" w:val="left" w:leader="none"/>
          <w:tab w:pos="8130" w:val="left" w:leader="none"/>
        </w:tabs>
        <w:spacing w:before="26"/>
        <w:ind w:left="402" w:right="0" w:firstLine="0"/>
        <w:jc w:val="left"/>
        <w:rPr>
          <w:rFonts w:ascii="Arial"/>
          <w:sz w:val="20"/>
        </w:rPr>
      </w:pPr>
      <w:r>
        <w:rPr>
          <w:rFonts w:ascii="Arial"/>
          <w:sz w:val="20"/>
        </w:rPr>
        <w:t>5</w:t>
        <w:tab/>
        <w:t>9</w:t>
        <w:tab/>
        <w:t>breaking</w:t>
        <w:tab/>
        <w:t>small pea, but 50%</w:t>
      </w:r>
      <w:r>
        <w:rPr>
          <w:rFonts w:ascii="Arial"/>
          <w:spacing w:val="-4"/>
          <w:sz w:val="20"/>
        </w:rPr>
        <w:t> </w:t>
      </w:r>
      <w:r>
        <w:rPr>
          <w:rFonts w:ascii="Arial"/>
          <w:sz w:val="20"/>
        </w:rPr>
        <w:t>less</w:t>
      </w:r>
      <w:r>
        <w:rPr>
          <w:rFonts w:ascii="Arial"/>
          <w:spacing w:val="-2"/>
          <w:sz w:val="20"/>
        </w:rPr>
        <w:t> </w:t>
      </w:r>
      <w:r>
        <w:rPr>
          <w:rFonts w:ascii="Arial"/>
          <w:sz w:val="20"/>
        </w:rPr>
        <w:t>crop</w:t>
        <w:tab/>
        <w:t>low crop, 10%</w:t>
      </w:r>
      <w:r>
        <w:rPr>
          <w:rFonts w:ascii="Arial"/>
          <w:spacing w:val="-3"/>
          <w:sz w:val="20"/>
        </w:rPr>
        <w:t> </w:t>
      </w:r>
      <w:r>
        <w:rPr>
          <w:rFonts w:ascii="Arial"/>
          <w:sz w:val="20"/>
        </w:rPr>
        <w:t>ripe</w:t>
      </w:r>
    </w:p>
    <w:p>
      <w:pPr>
        <w:spacing w:after="0"/>
        <w:jc w:val="left"/>
        <w:rPr>
          <w:rFonts w:ascii="Arial"/>
          <w:sz w:val="20"/>
        </w:rPr>
        <w:sectPr>
          <w:footerReference w:type="default" r:id="rId15"/>
          <w:pgSz w:w="12240" w:h="15840"/>
          <w:pgMar w:footer="1065" w:header="0" w:top="1360" w:bottom="1260" w:left="760" w:right="620"/>
          <w:pgNumType w:start="23"/>
        </w:sectPr>
      </w:pPr>
    </w:p>
    <w:p>
      <w:pPr>
        <w:pStyle w:val="Heading2"/>
        <w:spacing w:before="79"/>
      </w:pPr>
      <w:r>
        <w:rPr/>
        <w:t>Appendix 6. Winegrapes – CMREC, Upper Marlboro, 2006</w:t>
      </w:r>
    </w:p>
    <w:p>
      <w:pPr>
        <w:pStyle w:val="BodyText"/>
        <w:rPr>
          <w:b/>
          <w:sz w:val="20"/>
        </w:rPr>
      </w:pPr>
    </w:p>
    <w:p>
      <w:pPr>
        <w:pStyle w:val="BodyText"/>
        <w:rPr>
          <w:b/>
          <w:sz w:val="20"/>
        </w:rPr>
      </w:pPr>
    </w:p>
    <w:p>
      <w:pPr>
        <w:pStyle w:val="BodyText"/>
        <w:rPr>
          <w:b/>
          <w:sz w:val="20"/>
        </w:rPr>
      </w:pPr>
    </w:p>
    <w:p>
      <w:pPr>
        <w:pStyle w:val="BodyText"/>
        <w:spacing w:before="1"/>
        <w:rPr>
          <w:b/>
          <w:sz w:val="12"/>
        </w:rPr>
      </w:pPr>
    </w:p>
    <w:tbl>
      <w:tblPr>
        <w:tblW w:w="0" w:type="auto"/>
        <w:jc w:val="left"/>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960"/>
        <w:gridCol w:w="769"/>
        <w:gridCol w:w="1261"/>
        <w:gridCol w:w="1094"/>
        <w:gridCol w:w="840"/>
        <w:gridCol w:w="1555"/>
        <w:gridCol w:w="1095"/>
      </w:tblGrid>
      <w:tr>
        <w:trPr>
          <w:trHeight w:val="285" w:hRule="atLeast"/>
        </w:trPr>
        <w:tc>
          <w:tcPr>
            <w:tcW w:w="1696" w:type="dxa"/>
          </w:tcPr>
          <w:p>
            <w:pPr>
              <w:pStyle w:val="TableParagraph"/>
              <w:spacing w:line="240" w:lineRule="auto"/>
              <w:rPr>
                <w:sz w:val="20"/>
              </w:rPr>
            </w:pPr>
          </w:p>
        </w:tc>
        <w:tc>
          <w:tcPr>
            <w:tcW w:w="960" w:type="dxa"/>
          </w:tcPr>
          <w:p>
            <w:pPr>
              <w:pStyle w:val="TableParagraph"/>
              <w:spacing w:line="240" w:lineRule="auto"/>
              <w:rPr>
                <w:sz w:val="20"/>
              </w:rPr>
            </w:pPr>
          </w:p>
        </w:tc>
        <w:tc>
          <w:tcPr>
            <w:tcW w:w="6614" w:type="dxa"/>
            <w:gridSpan w:val="6"/>
          </w:tcPr>
          <w:p>
            <w:pPr>
              <w:pStyle w:val="TableParagraph"/>
              <w:spacing w:line="212" w:lineRule="exact" w:before="53"/>
              <w:ind w:left="2752" w:right="2745"/>
              <w:jc w:val="center"/>
              <w:rPr>
                <w:rFonts w:ascii="Arial"/>
                <w:b/>
                <w:sz w:val="20"/>
              </w:rPr>
            </w:pPr>
            <w:r>
              <w:rPr>
                <w:rFonts w:ascii="Arial"/>
                <w:b/>
                <w:sz w:val="20"/>
              </w:rPr>
              <w:t>Yield (kg/v)</w:t>
            </w:r>
          </w:p>
        </w:tc>
      </w:tr>
      <w:tr>
        <w:trPr>
          <w:trHeight w:val="285" w:hRule="atLeast"/>
        </w:trPr>
        <w:tc>
          <w:tcPr>
            <w:tcW w:w="1696" w:type="dxa"/>
          </w:tcPr>
          <w:p>
            <w:pPr>
              <w:pStyle w:val="TableParagraph"/>
              <w:spacing w:line="212" w:lineRule="exact" w:before="53"/>
              <w:ind w:left="107"/>
              <w:rPr>
                <w:rFonts w:ascii="Arial"/>
                <w:b/>
                <w:sz w:val="20"/>
              </w:rPr>
            </w:pPr>
            <w:r>
              <w:rPr>
                <w:rFonts w:ascii="Arial"/>
                <w:b/>
                <w:sz w:val="20"/>
              </w:rPr>
              <w:t>Variety/Clone</w:t>
            </w:r>
          </w:p>
        </w:tc>
        <w:tc>
          <w:tcPr>
            <w:tcW w:w="960" w:type="dxa"/>
            <w:vMerge w:val="restart"/>
          </w:tcPr>
          <w:p>
            <w:pPr>
              <w:pStyle w:val="TableParagraph"/>
              <w:spacing w:line="240" w:lineRule="auto" w:before="5"/>
              <w:rPr>
                <w:b/>
                <w:sz w:val="25"/>
              </w:rPr>
            </w:pPr>
          </w:p>
          <w:p>
            <w:pPr>
              <w:pStyle w:val="TableParagraph"/>
              <w:spacing w:line="230" w:lineRule="atLeast" w:before="1"/>
              <w:ind w:left="107" w:right="89"/>
              <w:rPr>
                <w:rFonts w:ascii="Arial"/>
                <w:b/>
                <w:sz w:val="20"/>
              </w:rPr>
            </w:pPr>
            <w:r>
              <w:rPr>
                <w:rFonts w:ascii="Arial"/>
                <w:b/>
                <w:sz w:val="20"/>
              </w:rPr>
              <w:t>Harvest Date</w:t>
            </w:r>
          </w:p>
        </w:tc>
        <w:tc>
          <w:tcPr>
            <w:tcW w:w="3124" w:type="dxa"/>
            <w:gridSpan w:val="3"/>
          </w:tcPr>
          <w:p>
            <w:pPr>
              <w:pStyle w:val="TableParagraph"/>
              <w:spacing w:line="212" w:lineRule="exact" w:before="53"/>
              <w:ind w:left="107"/>
              <w:rPr>
                <w:rFonts w:ascii="Arial"/>
                <w:b/>
                <w:sz w:val="20"/>
              </w:rPr>
            </w:pPr>
            <w:r>
              <w:rPr>
                <w:rFonts w:ascii="Arial"/>
                <w:b/>
                <w:sz w:val="20"/>
              </w:rPr>
              <w:t>Smart Dyson</w:t>
            </w:r>
          </w:p>
        </w:tc>
        <w:tc>
          <w:tcPr>
            <w:tcW w:w="3490" w:type="dxa"/>
            <w:gridSpan w:val="3"/>
          </w:tcPr>
          <w:p>
            <w:pPr>
              <w:pStyle w:val="TableParagraph"/>
              <w:spacing w:line="212" w:lineRule="exact" w:before="53"/>
              <w:ind w:left="107"/>
              <w:rPr>
                <w:rFonts w:ascii="Arial"/>
                <w:b/>
                <w:sz w:val="20"/>
              </w:rPr>
            </w:pPr>
            <w:r>
              <w:rPr>
                <w:rFonts w:ascii="Arial"/>
                <w:b/>
                <w:sz w:val="20"/>
              </w:rPr>
              <w:t>VSP</w:t>
            </w:r>
          </w:p>
        </w:tc>
      </w:tr>
      <w:tr>
        <w:trPr>
          <w:trHeight w:val="459" w:hRule="atLeast"/>
        </w:trPr>
        <w:tc>
          <w:tcPr>
            <w:tcW w:w="1696" w:type="dxa"/>
          </w:tcPr>
          <w:p>
            <w:pPr>
              <w:pStyle w:val="TableParagraph"/>
              <w:spacing w:line="240" w:lineRule="auto" w:before="10"/>
              <w:rPr>
                <w:b/>
                <w:sz w:val="19"/>
              </w:rPr>
            </w:pPr>
          </w:p>
          <w:p>
            <w:pPr>
              <w:pStyle w:val="TableParagraph"/>
              <w:spacing w:line="211" w:lineRule="exact"/>
              <w:ind w:left="163"/>
              <w:rPr>
                <w:rFonts w:ascii="Arial"/>
                <w:b/>
                <w:sz w:val="20"/>
              </w:rPr>
            </w:pPr>
            <w:r>
              <w:rPr>
                <w:rFonts w:ascii="Arial"/>
                <w:b/>
                <w:sz w:val="20"/>
              </w:rPr>
              <w:t>2006</w:t>
            </w:r>
          </w:p>
        </w:tc>
        <w:tc>
          <w:tcPr>
            <w:tcW w:w="960" w:type="dxa"/>
            <w:vMerge/>
            <w:tcBorders>
              <w:top w:val="nil"/>
            </w:tcBorders>
          </w:tcPr>
          <w:p>
            <w:pPr>
              <w:rPr>
                <w:sz w:val="2"/>
                <w:szCs w:val="2"/>
              </w:rPr>
            </w:pPr>
          </w:p>
        </w:tc>
        <w:tc>
          <w:tcPr>
            <w:tcW w:w="769" w:type="dxa"/>
          </w:tcPr>
          <w:p>
            <w:pPr>
              <w:pStyle w:val="TableParagraph"/>
              <w:spacing w:line="228" w:lineRule="exact"/>
              <w:ind w:left="107"/>
              <w:rPr>
                <w:rFonts w:ascii="Arial"/>
                <w:b/>
                <w:sz w:val="20"/>
              </w:rPr>
            </w:pPr>
            <w:r>
              <w:rPr>
                <w:rFonts w:ascii="Arial"/>
                <w:b/>
                <w:sz w:val="20"/>
              </w:rPr>
              <w:t>Total</w:t>
            </w:r>
          </w:p>
        </w:tc>
        <w:tc>
          <w:tcPr>
            <w:tcW w:w="1261" w:type="dxa"/>
          </w:tcPr>
          <w:p>
            <w:pPr>
              <w:pStyle w:val="TableParagraph"/>
              <w:spacing w:line="228" w:lineRule="exact"/>
              <w:ind w:right="95"/>
              <w:jc w:val="right"/>
              <w:rPr>
                <w:rFonts w:ascii="Arial"/>
                <w:b/>
                <w:sz w:val="20"/>
              </w:rPr>
            </w:pPr>
            <w:r>
              <w:rPr>
                <w:rFonts w:ascii="Arial"/>
                <w:b/>
                <w:sz w:val="20"/>
              </w:rPr>
              <w:t>Marketable</w:t>
            </w:r>
          </w:p>
        </w:tc>
        <w:tc>
          <w:tcPr>
            <w:tcW w:w="1094" w:type="dxa"/>
          </w:tcPr>
          <w:p>
            <w:pPr>
              <w:pStyle w:val="TableParagraph"/>
              <w:spacing w:line="228" w:lineRule="exact"/>
              <w:ind w:right="94"/>
              <w:jc w:val="right"/>
              <w:rPr>
                <w:rFonts w:ascii="Arial"/>
                <w:b/>
                <w:sz w:val="20"/>
              </w:rPr>
            </w:pPr>
            <w:r>
              <w:rPr>
                <w:rFonts w:ascii="Arial"/>
                <w:b/>
                <w:sz w:val="20"/>
              </w:rPr>
              <w:t>Diseased</w:t>
            </w:r>
          </w:p>
        </w:tc>
        <w:tc>
          <w:tcPr>
            <w:tcW w:w="840" w:type="dxa"/>
          </w:tcPr>
          <w:p>
            <w:pPr>
              <w:pStyle w:val="TableParagraph"/>
              <w:spacing w:line="228" w:lineRule="exact"/>
              <w:ind w:left="108"/>
              <w:rPr>
                <w:rFonts w:ascii="Arial"/>
                <w:b/>
                <w:sz w:val="20"/>
              </w:rPr>
            </w:pPr>
            <w:r>
              <w:rPr>
                <w:rFonts w:ascii="Arial"/>
                <w:b/>
                <w:sz w:val="20"/>
              </w:rPr>
              <w:t>Total</w:t>
            </w:r>
          </w:p>
        </w:tc>
        <w:tc>
          <w:tcPr>
            <w:tcW w:w="1555" w:type="dxa"/>
          </w:tcPr>
          <w:p>
            <w:pPr>
              <w:pStyle w:val="TableParagraph"/>
              <w:spacing w:line="228" w:lineRule="exact"/>
              <w:ind w:left="108"/>
              <w:rPr>
                <w:rFonts w:ascii="Arial"/>
                <w:b/>
                <w:sz w:val="20"/>
              </w:rPr>
            </w:pPr>
            <w:r>
              <w:rPr>
                <w:rFonts w:ascii="Arial"/>
                <w:b/>
                <w:sz w:val="20"/>
              </w:rPr>
              <w:t>Marketable</w:t>
            </w:r>
          </w:p>
        </w:tc>
        <w:tc>
          <w:tcPr>
            <w:tcW w:w="1095" w:type="dxa"/>
          </w:tcPr>
          <w:p>
            <w:pPr>
              <w:pStyle w:val="TableParagraph"/>
              <w:spacing w:line="228" w:lineRule="exact"/>
              <w:ind w:right="94"/>
              <w:jc w:val="right"/>
              <w:rPr>
                <w:rFonts w:ascii="Arial"/>
                <w:b/>
                <w:sz w:val="20"/>
              </w:rPr>
            </w:pPr>
            <w:r>
              <w:rPr>
                <w:rFonts w:ascii="Arial"/>
                <w:b/>
                <w:sz w:val="20"/>
              </w:rPr>
              <w:t>Diseased</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Pinot Gris 146</w:t>
            </w:r>
          </w:p>
        </w:tc>
        <w:tc>
          <w:tcPr>
            <w:tcW w:w="960" w:type="dxa"/>
          </w:tcPr>
          <w:p>
            <w:pPr>
              <w:pStyle w:val="TableParagraph"/>
              <w:spacing w:line="213" w:lineRule="exact" w:before="52"/>
              <w:ind w:left="261" w:right="255"/>
              <w:jc w:val="center"/>
              <w:rPr>
                <w:rFonts w:ascii="Arial"/>
                <w:sz w:val="20"/>
              </w:rPr>
            </w:pPr>
            <w:r>
              <w:rPr>
                <w:rFonts w:ascii="Arial"/>
                <w:sz w:val="20"/>
              </w:rPr>
              <w:t>9/7</w:t>
            </w:r>
          </w:p>
        </w:tc>
        <w:tc>
          <w:tcPr>
            <w:tcW w:w="769" w:type="dxa"/>
          </w:tcPr>
          <w:p>
            <w:pPr>
              <w:pStyle w:val="TableParagraph"/>
              <w:spacing w:line="213" w:lineRule="exact" w:before="52"/>
              <w:ind w:right="97"/>
              <w:jc w:val="right"/>
              <w:rPr>
                <w:rFonts w:ascii="Arial"/>
                <w:sz w:val="20"/>
              </w:rPr>
            </w:pPr>
            <w:r>
              <w:rPr>
                <w:rFonts w:ascii="Arial"/>
                <w:sz w:val="20"/>
              </w:rPr>
              <w:t>3.7</w:t>
            </w:r>
          </w:p>
        </w:tc>
        <w:tc>
          <w:tcPr>
            <w:tcW w:w="1261" w:type="dxa"/>
          </w:tcPr>
          <w:p>
            <w:pPr>
              <w:pStyle w:val="TableParagraph"/>
              <w:spacing w:line="213" w:lineRule="exact" w:before="52"/>
              <w:ind w:right="97"/>
              <w:jc w:val="right"/>
              <w:rPr>
                <w:rFonts w:ascii="Arial"/>
                <w:sz w:val="20"/>
              </w:rPr>
            </w:pPr>
            <w:r>
              <w:rPr>
                <w:rFonts w:ascii="Arial"/>
                <w:sz w:val="20"/>
              </w:rPr>
              <w:t>3.7</w:t>
            </w:r>
          </w:p>
        </w:tc>
        <w:tc>
          <w:tcPr>
            <w:tcW w:w="1094" w:type="dxa"/>
          </w:tcPr>
          <w:p>
            <w:pPr>
              <w:pStyle w:val="TableParagraph"/>
              <w:spacing w:line="213" w:lineRule="exact" w:before="52"/>
              <w:ind w:right="142"/>
              <w:jc w:val="right"/>
              <w:rPr>
                <w:rFonts w:ascii="Arial"/>
                <w:sz w:val="20"/>
              </w:rPr>
            </w:pPr>
            <w:r>
              <w:rPr>
                <w:rFonts w:ascii="Arial"/>
                <w:w w:val="100"/>
                <w:sz w:val="20"/>
              </w:rPr>
              <w:t>0</w:t>
            </w:r>
          </w:p>
        </w:tc>
        <w:tc>
          <w:tcPr>
            <w:tcW w:w="840" w:type="dxa"/>
          </w:tcPr>
          <w:p>
            <w:pPr>
              <w:pStyle w:val="TableParagraph"/>
              <w:spacing w:line="213" w:lineRule="exact" w:before="52"/>
              <w:ind w:right="96"/>
              <w:jc w:val="right"/>
              <w:rPr>
                <w:rFonts w:ascii="Arial"/>
                <w:sz w:val="20"/>
              </w:rPr>
            </w:pPr>
            <w:r>
              <w:rPr>
                <w:rFonts w:ascii="Arial"/>
                <w:sz w:val="20"/>
              </w:rPr>
              <w:t>2.6</w:t>
            </w:r>
          </w:p>
        </w:tc>
        <w:tc>
          <w:tcPr>
            <w:tcW w:w="1555" w:type="dxa"/>
          </w:tcPr>
          <w:p>
            <w:pPr>
              <w:pStyle w:val="TableParagraph"/>
              <w:spacing w:line="213" w:lineRule="exact" w:before="52"/>
              <w:ind w:right="96"/>
              <w:jc w:val="right"/>
              <w:rPr>
                <w:rFonts w:ascii="Arial"/>
                <w:sz w:val="20"/>
              </w:rPr>
            </w:pPr>
            <w:r>
              <w:rPr>
                <w:rFonts w:ascii="Arial"/>
                <w:sz w:val="20"/>
              </w:rPr>
              <w:t>2.6</w:t>
            </w:r>
          </w:p>
        </w:tc>
        <w:tc>
          <w:tcPr>
            <w:tcW w:w="1095" w:type="dxa"/>
          </w:tcPr>
          <w:p>
            <w:pPr>
              <w:pStyle w:val="TableParagraph"/>
              <w:spacing w:line="213" w:lineRule="exact" w:before="52"/>
              <w:ind w:right="96"/>
              <w:jc w:val="right"/>
              <w:rPr>
                <w:rFonts w:ascii="Arial"/>
                <w:sz w:val="20"/>
              </w:rPr>
            </w:pPr>
            <w:r>
              <w:rPr>
                <w:rFonts w:ascii="Arial"/>
                <w:w w:val="100"/>
                <w:sz w:val="20"/>
              </w:rPr>
              <w:t>0</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Pinot Noir 13</w:t>
            </w:r>
          </w:p>
        </w:tc>
        <w:tc>
          <w:tcPr>
            <w:tcW w:w="960" w:type="dxa"/>
          </w:tcPr>
          <w:p>
            <w:pPr>
              <w:pStyle w:val="TableParagraph"/>
              <w:spacing w:line="213" w:lineRule="exact" w:before="52"/>
              <w:ind w:left="261" w:right="255"/>
              <w:jc w:val="center"/>
              <w:rPr>
                <w:rFonts w:ascii="Arial"/>
                <w:sz w:val="20"/>
              </w:rPr>
            </w:pPr>
            <w:r>
              <w:rPr>
                <w:rFonts w:ascii="Arial"/>
                <w:sz w:val="20"/>
              </w:rPr>
              <w:t>9/7</w:t>
            </w:r>
          </w:p>
        </w:tc>
        <w:tc>
          <w:tcPr>
            <w:tcW w:w="769" w:type="dxa"/>
          </w:tcPr>
          <w:p>
            <w:pPr>
              <w:pStyle w:val="TableParagraph"/>
              <w:spacing w:line="213" w:lineRule="exact" w:before="52"/>
              <w:ind w:right="97"/>
              <w:jc w:val="right"/>
              <w:rPr>
                <w:rFonts w:ascii="Arial"/>
                <w:sz w:val="20"/>
              </w:rPr>
            </w:pPr>
            <w:r>
              <w:rPr>
                <w:rFonts w:ascii="Arial"/>
                <w:sz w:val="20"/>
              </w:rPr>
              <w:t>3.1</w:t>
            </w:r>
          </w:p>
        </w:tc>
        <w:tc>
          <w:tcPr>
            <w:tcW w:w="1261" w:type="dxa"/>
          </w:tcPr>
          <w:p>
            <w:pPr>
              <w:pStyle w:val="TableParagraph"/>
              <w:spacing w:line="213" w:lineRule="exact" w:before="52"/>
              <w:ind w:right="96"/>
              <w:jc w:val="right"/>
              <w:rPr>
                <w:rFonts w:ascii="Arial"/>
                <w:sz w:val="20"/>
              </w:rPr>
            </w:pPr>
            <w:r>
              <w:rPr>
                <w:rFonts w:ascii="Arial"/>
                <w:sz w:val="20"/>
              </w:rPr>
              <w:t>3.14</w:t>
            </w:r>
          </w:p>
        </w:tc>
        <w:tc>
          <w:tcPr>
            <w:tcW w:w="1094" w:type="dxa"/>
          </w:tcPr>
          <w:p>
            <w:pPr>
              <w:pStyle w:val="TableParagraph"/>
              <w:spacing w:line="213" w:lineRule="exact" w:before="52"/>
              <w:ind w:right="97"/>
              <w:jc w:val="right"/>
              <w:rPr>
                <w:rFonts w:ascii="Arial"/>
                <w:sz w:val="20"/>
              </w:rPr>
            </w:pPr>
            <w:r>
              <w:rPr>
                <w:rFonts w:ascii="Arial"/>
                <w:w w:val="100"/>
                <w:sz w:val="20"/>
              </w:rPr>
              <w:t>0</w:t>
            </w:r>
          </w:p>
        </w:tc>
        <w:tc>
          <w:tcPr>
            <w:tcW w:w="840" w:type="dxa"/>
          </w:tcPr>
          <w:p>
            <w:pPr>
              <w:pStyle w:val="TableParagraph"/>
              <w:spacing w:line="213" w:lineRule="exact" w:before="52"/>
              <w:ind w:right="96"/>
              <w:jc w:val="right"/>
              <w:rPr>
                <w:rFonts w:ascii="Arial"/>
                <w:sz w:val="20"/>
              </w:rPr>
            </w:pPr>
            <w:r>
              <w:rPr>
                <w:rFonts w:ascii="Arial"/>
                <w:sz w:val="20"/>
              </w:rPr>
              <w:t>1.8</w:t>
            </w:r>
          </w:p>
        </w:tc>
        <w:tc>
          <w:tcPr>
            <w:tcW w:w="1555" w:type="dxa"/>
          </w:tcPr>
          <w:p>
            <w:pPr>
              <w:pStyle w:val="TableParagraph"/>
              <w:spacing w:line="213" w:lineRule="exact" w:before="52"/>
              <w:ind w:right="95"/>
              <w:jc w:val="right"/>
              <w:rPr>
                <w:rFonts w:ascii="Arial"/>
                <w:sz w:val="20"/>
              </w:rPr>
            </w:pPr>
            <w:r>
              <w:rPr>
                <w:rFonts w:ascii="Arial"/>
                <w:sz w:val="20"/>
              </w:rPr>
              <w:t>1.74</w:t>
            </w:r>
          </w:p>
        </w:tc>
        <w:tc>
          <w:tcPr>
            <w:tcW w:w="1095" w:type="dxa"/>
          </w:tcPr>
          <w:p>
            <w:pPr>
              <w:pStyle w:val="TableParagraph"/>
              <w:spacing w:line="213" w:lineRule="exact" w:before="52"/>
              <w:ind w:right="97"/>
              <w:jc w:val="right"/>
              <w:rPr>
                <w:rFonts w:ascii="Arial"/>
                <w:sz w:val="20"/>
              </w:rPr>
            </w:pPr>
            <w:r>
              <w:rPr>
                <w:rFonts w:ascii="Arial"/>
                <w:sz w:val="20"/>
              </w:rPr>
              <w:t>.11</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Pinot Noir 15</w:t>
            </w:r>
          </w:p>
        </w:tc>
        <w:tc>
          <w:tcPr>
            <w:tcW w:w="960" w:type="dxa"/>
          </w:tcPr>
          <w:p>
            <w:pPr>
              <w:pStyle w:val="TableParagraph"/>
              <w:spacing w:line="213" w:lineRule="exact" w:before="52"/>
              <w:ind w:left="261" w:right="255"/>
              <w:jc w:val="center"/>
              <w:rPr>
                <w:rFonts w:ascii="Arial"/>
                <w:sz w:val="20"/>
              </w:rPr>
            </w:pPr>
            <w:r>
              <w:rPr>
                <w:rFonts w:ascii="Arial"/>
                <w:sz w:val="20"/>
              </w:rPr>
              <w:t>9/7</w:t>
            </w:r>
          </w:p>
        </w:tc>
        <w:tc>
          <w:tcPr>
            <w:tcW w:w="769" w:type="dxa"/>
          </w:tcPr>
          <w:p>
            <w:pPr>
              <w:pStyle w:val="TableParagraph"/>
              <w:spacing w:line="213" w:lineRule="exact" w:before="52"/>
              <w:ind w:right="97"/>
              <w:jc w:val="right"/>
              <w:rPr>
                <w:rFonts w:ascii="Arial"/>
                <w:sz w:val="20"/>
              </w:rPr>
            </w:pPr>
            <w:r>
              <w:rPr>
                <w:rFonts w:ascii="Arial"/>
                <w:sz w:val="20"/>
              </w:rPr>
              <w:t>2.1</w:t>
            </w:r>
          </w:p>
        </w:tc>
        <w:tc>
          <w:tcPr>
            <w:tcW w:w="1261" w:type="dxa"/>
          </w:tcPr>
          <w:p>
            <w:pPr>
              <w:pStyle w:val="TableParagraph"/>
              <w:spacing w:line="213" w:lineRule="exact" w:before="52"/>
              <w:ind w:right="96"/>
              <w:jc w:val="right"/>
              <w:rPr>
                <w:rFonts w:ascii="Arial"/>
                <w:sz w:val="20"/>
              </w:rPr>
            </w:pPr>
            <w:r>
              <w:rPr>
                <w:rFonts w:ascii="Arial"/>
                <w:sz w:val="20"/>
              </w:rPr>
              <w:t>2.16</w:t>
            </w:r>
          </w:p>
        </w:tc>
        <w:tc>
          <w:tcPr>
            <w:tcW w:w="1094" w:type="dxa"/>
          </w:tcPr>
          <w:p>
            <w:pPr>
              <w:pStyle w:val="TableParagraph"/>
              <w:spacing w:line="213" w:lineRule="exact" w:before="52"/>
              <w:ind w:right="97"/>
              <w:jc w:val="right"/>
              <w:rPr>
                <w:rFonts w:ascii="Arial"/>
                <w:sz w:val="20"/>
              </w:rPr>
            </w:pPr>
            <w:r>
              <w:rPr>
                <w:rFonts w:ascii="Arial"/>
                <w:w w:val="100"/>
                <w:sz w:val="20"/>
              </w:rPr>
              <w:t>0</w:t>
            </w:r>
          </w:p>
        </w:tc>
        <w:tc>
          <w:tcPr>
            <w:tcW w:w="840" w:type="dxa"/>
          </w:tcPr>
          <w:p>
            <w:pPr>
              <w:pStyle w:val="TableParagraph"/>
              <w:spacing w:line="213" w:lineRule="exact" w:before="52"/>
              <w:ind w:right="96"/>
              <w:jc w:val="right"/>
              <w:rPr>
                <w:rFonts w:ascii="Arial"/>
                <w:sz w:val="20"/>
              </w:rPr>
            </w:pPr>
            <w:r>
              <w:rPr>
                <w:rFonts w:ascii="Arial"/>
                <w:sz w:val="20"/>
              </w:rPr>
              <w:t>2.1</w:t>
            </w:r>
          </w:p>
        </w:tc>
        <w:tc>
          <w:tcPr>
            <w:tcW w:w="1555" w:type="dxa"/>
          </w:tcPr>
          <w:p>
            <w:pPr>
              <w:pStyle w:val="TableParagraph"/>
              <w:spacing w:line="213" w:lineRule="exact" w:before="52"/>
              <w:ind w:right="95"/>
              <w:jc w:val="right"/>
              <w:rPr>
                <w:rFonts w:ascii="Arial"/>
                <w:sz w:val="20"/>
              </w:rPr>
            </w:pPr>
            <w:r>
              <w:rPr>
                <w:rFonts w:ascii="Arial"/>
                <w:sz w:val="20"/>
              </w:rPr>
              <w:t>2.14</w:t>
            </w:r>
          </w:p>
        </w:tc>
        <w:tc>
          <w:tcPr>
            <w:tcW w:w="1095" w:type="dxa"/>
          </w:tcPr>
          <w:p>
            <w:pPr>
              <w:pStyle w:val="TableParagraph"/>
              <w:spacing w:line="213" w:lineRule="exact" w:before="52"/>
              <w:ind w:right="97"/>
              <w:jc w:val="right"/>
              <w:rPr>
                <w:rFonts w:ascii="Arial"/>
                <w:sz w:val="20"/>
              </w:rPr>
            </w:pPr>
            <w:r>
              <w:rPr>
                <w:rFonts w:ascii="Arial"/>
                <w:w w:val="100"/>
                <w:sz w:val="20"/>
              </w:rPr>
              <w:t>0</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Pinot Noir 19</w:t>
            </w:r>
          </w:p>
        </w:tc>
        <w:tc>
          <w:tcPr>
            <w:tcW w:w="960" w:type="dxa"/>
          </w:tcPr>
          <w:p>
            <w:pPr>
              <w:pStyle w:val="TableParagraph"/>
              <w:spacing w:line="213" w:lineRule="exact" w:before="52"/>
              <w:ind w:left="261" w:right="255"/>
              <w:jc w:val="center"/>
              <w:rPr>
                <w:rFonts w:ascii="Arial"/>
                <w:sz w:val="20"/>
              </w:rPr>
            </w:pPr>
            <w:r>
              <w:rPr>
                <w:rFonts w:ascii="Arial"/>
                <w:sz w:val="20"/>
              </w:rPr>
              <w:t>9/7</w:t>
            </w:r>
          </w:p>
        </w:tc>
        <w:tc>
          <w:tcPr>
            <w:tcW w:w="769" w:type="dxa"/>
          </w:tcPr>
          <w:p>
            <w:pPr>
              <w:pStyle w:val="TableParagraph"/>
              <w:spacing w:line="213" w:lineRule="exact" w:before="52"/>
              <w:ind w:right="97"/>
              <w:jc w:val="right"/>
              <w:rPr>
                <w:rFonts w:ascii="Arial"/>
                <w:sz w:val="20"/>
              </w:rPr>
            </w:pPr>
            <w:r>
              <w:rPr>
                <w:rFonts w:ascii="Arial"/>
                <w:sz w:val="20"/>
              </w:rPr>
              <w:t>2.9</w:t>
            </w:r>
          </w:p>
        </w:tc>
        <w:tc>
          <w:tcPr>
            <w:tcW w:w="1261" w:type="dxa"/>
          </w:tcPr>
          <w:p>
            <w:pPr>
              <w:pStyle w:val="TableParagraph"/>
              <w:spacing w:line="213" w:lineRule="exact" w:before="52"/>
              <w:ind w:right="96"/>
              <w:jc w:val="right"/>
              <w:rPr>
                <w:rFonts w:ascii="Arial"/>
                <w:sz w:val="20"/>
              </w:rPr>
            </w:pPr>
            <w:r>
              <w:rPr>
                <w:rFonts w:ascii="Arial"/>
                <w:sz w:val="20"/>
              </w:rPr>
              <w:t>2.11</w:t>
            </w:r>
          </w:p>
        </w:tc>
        <w:tc>
          <w:tcPr>
            <w:tcW w:w="1094" w:type="dxa"/>
          </w:tcPr>
          <w:p>
            <w:pPr>
              <w:pStyle w:val="TableParagraph"/>
              <w:spacing w:line="213" w:lineRule="exact" w:before="52"/>
              <w:ind w:right="97"/>
              <w:jc w:val="right"/>
              <w:rPr>
                <w:rFonts w:ascii="Arial"/>
                <w:sz w:val="20"/>
              </w:rPr>
            </w:pPr>
            <w:r>
              <w:rPr>
                <w:rFonts w:ascii="Arial"/>
                <w:sz w:val="20"/>
              </w:rPr>
              <w:t>.83</w:t>
            </w:r>
          </w:p>
        </w:tc>
        <w:tc>
          <w:tcPr>
            <w:tcW w:w="840" w:type="dxa"/>
          </w:tcPr>
          <w:p>
            <w:pPr>
              <w:pStyle w:val="TableParagraph"/>
              <w:spacing w:line="213" w:lineRule="exact" w:before="52"/>
              <w:ind w:right="97"/>
              <w:jc w:val="right"/>
              <w:rPr>
                <w:rFonts w:ascii="Arial"/>
                <w:sz w:val="20"/>
              </w:rPr>
            </w:pPr>
            <w:r>
              <w:rPr>
                <w:rFonts w:ascii="Arial"/>
                <w:sz w:val="20"/>
              </w:rPr>
              <w:t>1.8</w:t>
            </w:r>
          </w:p>
        </w:tc>
        <w:tc>
          <w:tcPr>
            <w:tcW w:w="1555" w:type="dxa"/>
          </w:tcPr>
          <w:p>
            <w:pPr>
              <w:pStyle w:val="TableParagraph"/>
              <w:spacing w:line="213" w:lineRule="exact" w:before="52"/>
              <w:ind w:right="96"/>
              <w:jc w:val="right"/>
              <w:rPr>
                <w:rFonts w:ascii="Arial"/>
                <w:sz w:val="20"/>
              </w:rPr>
            </w:pPr>
            <w:r>
              <w:rPr>
                <w:rFonts w:ascii="Arial"/>
                <w:sz w:val="20"/>
              </w:rPr>
              <w:t>1.15</w:t>
            </w:r>
          </w:p>
        </w:tc>
        <w:tc>
          <w:tcPr>
            <w:tcW w:w="1095" w:type="dxa"/>
          </w:tcPr>
          <w:p>
            <w:pPr>
              <w:pStyle w:val="TableParagraph"/>
              <w:spacing w:line="213" w:lineRule="exact" w:before="52"/>
              <w:ind w:right="97"/>
              <w:jc w:val="right"/>
              <w:rPr>
                <w:rFonts w:ascii="Arial"/>
                <w:sz w:val="20"/>
              </w:rPr>
            </w:pPr>
            <w:r>
              <w:rPr>
                <w:rFonts w:ascii="Arial"/>
                <w:sz w:val="20"/>
              </w:rPr>
              <w:t>.66</w:t>
            </w:r>
          </w:p>
        </w:tc>
      </w:tr>
      <w:tr>
        <w:trPr>
          <w:trHeight w:val="283" w:hRule="atLeast"/>
        </w:trPr>
        <w:tc>
          <w:tcPr>
            <w:tcW w:w="1696" w:type="dxa"/>
          </w:tcPr>
          <w:p>
            <w:pPr>
              <w:pStyle w:val="TableParagraph"/>
              <w:spacing w:line="212" w:lineRule="exact" w:before="52"/>
              <w:ind w:left="107"/>
              <w:rPr>
                <w:rFonts w:ascii="Arial"/>
                <w:sz w:val="20"/>
              </w:rPr>
            </w:pPr>
            <w:r>
              <w:rPr>
                <w:rFonts w:ascii="Arial"/>
                <w:sz w:val="20"/>
              </w:rPr>
              <w:t>Chardonnay 76</w:t>
            </w:r>
          </w:p>
        </w:tc>
        <w:tc>
          <w:tcPr>
            <w:tcW w:w="960" w:type="dxa"/>
          </w:tcPr>
          <w:p>
            <w:pPr>
              <w:pStyle w:val="TableParagraph"/>
              <w:spacing w:line="212" w:lineRule="exact" w:before="52"/>
              <w:ind w:left="262" w:right="255"/>
              <w:jc w:val="center"/>
              <w:rPr>
                <w:rFonts w:ascii="Arial"/>
                <w:sz w:val="20"/>
              </w:rPr>
            </w:pPr>
            <w:r>
              <w:rPr>
                <w:rFonts w:ascii="Arial"/>
                <w:sz w:val="20"/>
              </w:rPr>
              <w:t>9/11</w:t>
            </w:r>
          </w:p>
        </w:tc>
        <w:tc>
          <w:tcPr>
            <w:tcW w:w="769" w:type="dxa"/>
          </w:tcPr>
          <w:p>
            <w:pPr>
              <w:pStyle w:val="TableParagraph"/>
              <w:spacing w:line="212" w:lineRule="exact" w:before="52"/>
              <w:ind w:right="97"/>
              <w:jc w:val="right"/>
              <w:rPr>
                <w:rFonts w:ascii="Arial"/>
                <w:sz w:val="20"/>
              </w:rPr>
            </w:pPr>
            <w:r>
              <w:rPr>
                <w:rFonts w:ascii="Arial"/>
                <w:w w:val="100"/>
                <w:sz w:val="20"/>
              </w:rPr>
              <w:t>4</w:t>
            </w:r>
          </w:p>
        </w:tc>
        <w:tc>
          <w:tcPr>
            <w:tcW w:w="1261" w:type="dxa"/>
          </w:tcPr>
          <w:p>
            <w:pPr>
              <w:pStyle w:val="TableParagraph"/>
              <w:spacing w:line="212" w:lineRule="exact" w:before="52"/>
              <w:ind w:right="96"/>
              <w:jc w:val="right"/>
              <w:rPr>
                <w:rFonts w:ascii="Arial"/>
                <w:sz w:val="20"/>
              </w:rPr>
            </w:pPr>
            <w:r>
              <w:rPr>
                <w:rFonts w:ascii="Arial"/>
                <w:sz w:val="20"/>
              </w:rPr>
              <w:t>3.06</w:t>
            </w:r>
          </w:p>
        </w:tc>
        <w:tc>
          <w:tcPr>
            <w:tcW w:w="1094" w:type="dxa"/>
          </w:tcPr>
          <w:p>
            <w:pPr>
              <w:pStyle w:val="TableParagraph"/>
              <w:spacing w:line="212" w:lineRule="exact" w:before="52"/>
              <w:ind w:right="97"/>
              <w:jc w:val="right"/>
              <w:rPr>
                <w:rFonts w:ascii="Arial"/>
                <w:sz w:val="20"/>
              </w:rPr>
            </w:pPr>
            <w:r>
              <w:rPr>
                <w:rFonts w:ascii="Arial"/>
                <w:sz w:val="20"/>
              </w:rPr>
              <w:t>.95</w:t>
            </w:r>
          </w:p>
        </w:tc>
        <w:tc>
          <w:tcPr>
            <w:tcW w:w="840" w:type="dxa"/>
          </w:tcPr>
          <w:p>
            <w:pPr>
              <w:pStyle w:val="TableParagraph"/>
              <w:spacing w:line="212" w:lineRule="exact" w:before="52"/>
              <w:ind w:right="96"/>
              <w:jc w:val="right"/>
              <w:rPr>
                <w:rFonts w:ascii="Arial"/>
                <w:sz w:val="20"/>
              </w:rPr>
            </w:pPr>
            <w:r>
              <w:rPr>
                <w:rFonts w:ascii="Arial"/>
                <w:sz w:val="20"/>
              </w:rPr>
              <w:t>1.9</w:t>
            </w:r>
          </w:p>
        </w:tc>
        <w:tc>
          <w:tcPr>
            <w:tcW w:w="1555" w:type="dxa"/>
          </w:tcPr>
          <w:p>
            <w:pPr>
              <w:pStyle w:val="TableParagraph"/>
              <w:spacing w:line="212" w:lineRule="exact" w:before="52"/>
              <w:ind w:right="95"/>
              <w:jc w:val="right"/>
              <w:rPr>
                <w:rFonts w:ascii="Arial"/>
                <w:sz w:val="20"/>
              </w:rPr>
            </w:pPr>
            <w:r>
              <w:rPr>
                <w:rFonts w:ascii="Arial"/>
                <w:sz w:val="20"/>
              </w:rPr>
              <w:t>1.47</w:t>
            </w:r>
          </w:p>
        </w:tc>
        <w:tc>
          <w:tcPr>
            <w:tcW w:w="1095" w:type="dxa"/>
          </w:tcPr>
          <w:p>
            <w:pPr>
              <w:pStyle w:val="TableParagraph"/>
              <w:spacing w:line="212" w:lineRule="exact" w:before="52"/>
              <w:ind w:right="96"/>
              <w:jc w:val="right"/>
              <w:rPr>
                <w:rFonts w:ascii="Arial"/>
                <w:sz w:val="20"/>
              </w:rPr>
            </w:pPr>
            <w:r>
              <w:rPr>
                <w:rFonts w:ascii="Arial"/>
                <w:sz w:val="20"/>
              </w:rPr>
              <w:t>.4</w:t>
            </w:r>
          </w:p>
        </w:tc>
      </w:tr>
      <w:tr>
        <w:trPr>
          <w:trHeight w:val="285" w:hRule="atLeast"/>
        </w:trPr>
        <w:tc>
          <w:tcPr>
            <w:tcW w:w="1696" w:type="dxa"/>
          </w:tcPr>
          <w:p>
            <w:pPr>
              <w:pStyle w:val="TableParagraph"/>
              <w:spacing w:line="212" w:lineRule="exact" w:before="53"/>
              <w:ind w:left="107"/>
              <w:rPr>
                <w:rFonts w:ascii="Arial"/>
                <w:sz w:val="20"/>
              </w:rPr>
            </w:pPr>
            <w:r>
              <w:rPr>
                <w:rFonts w:ascii="Arial"/>
                <w:sz w:val="20"/>
              </w:rPr>
              <w:t>Chardonnay 95</w:t>
            </w:r>
          </w:p>
        </w:tc>
        <w:tc>
          <w:tcPr>
            <w:tcW w:w="960" w:type="dxa"/>
          </w:tcPr>
          <w:p>
            <w:pPr>
              <w:pStyle w:val="TableParagraph"/>
              <w:spacing w:line="212" w:lineRule="exact" w:before="53"/>
              <w:ind w:left="261" w:right="255"/>
              <w:jc w:val="center"/>
              <w:rPr>
                <w:rFonts w:ascii="Arial"/>
                <w:sz w:val="20"/>
              </w:rPr>
            </w:pPr>
            <w:r>
              <w:rPr>
                <w:rFonts w:ascii="Arial"/>
                <w:sz w:val="20"/>
              </w:rPr>
              <w:t>9/11</w:t>
            </w:r>
          </w:p>
        </w:tc>
        <w:tc>
          <w:tcPr>
            <w:tcW w:w="769" w:type="dxa"/>
          </w:tcPr>
          <w:p>
            <w:pPr>
              <w:pStyle w:val="TableParagraph"/>
              <w:spacing w:line="212" w:lineRule="exact" w:before="53"/>
              <w:ind w:right="98"/>
              <w:jc w:val="right"/>
              <w:rPr>
                <w:rFonts w:ascii="Arial"/>
                <w:sz w:val="20"/>
              </w:rPr>
            </w:pPr>
            <w:r>
              <w:rPr>
                <w:rFonts w:ascii="Arial"/>
                <w:sz w:val="20"/>
              </w:rPr>
              <w:t>2.8</w:t>
            </w:r>
          </w:p>
        </w:tc>
        <w:tc>
          <w:tcPr>
            <w:tcW w:w="1261" w:type="dxa"/>
          </w:tcPr>
          <w:p>
            <w:pPr>
              <w:pStyle w:val="TableParagraph"/>
              <w:spacing w:line="212" w:lineRule="exact" w:before="53"/>
              <w:ind w:right="96"/>
              <w:jc w:val="right"/>
              <w:rPr>
                <w:rFonts w:ascii="Arial"/>
                <w:sz w:val="20"/>
              </w:rPr>
            </w:pPr>
            <w:r>
              <w:rPr>
                <w:rFonts w:ascii="Arial"/>
                <w:sz w:val="20"/>
              </w:rPr>
              <w:t>1.59</w:t>
            </w:r>
          </w:p>
        </w:tc>
        <w:tc>
          <w:tcPr>
            <w:tcW w:w="1094" w:type="dxa"/>
          </w:tcPr>
          <w:p>
            <w:pPr>
              <w:pStyle w:val="TableParagraph"/>
              <w:spacing w:line="212" w:lineRule="exact" w:before="53"/>
              <w:ind w:right="96"/>
              <w:jc w:val="right"/>
              <w:rPr>
                <w:rFonts w:ascii="Arial"/>
                <w:sz w:val="20"/>
              </w:rPr>
            </w:pPr>
            <w:r>
              <w:rPr>
                <w:rFonts w:ascii="Arial"/>
                <w:sz w:val="20"/>
              </w:rPr>
              <w:t>1.22</w:t>
            </w:r>
          </w:p>
        </w:tc>
        <w:tc>
          <w:tcPr>
            <w:tcW w:w="840" w:type="dxa"/>
          </w:tcPr>
          <w:p>
            <w:pPr>
              <w:pStyle w:val="TableParagraph"/>
              <w:spacing w:line="212" w:lineRule="exact" w:before="53"/>
              <w:ind w:right="97"/>
              <w:jc w:val="right"/>
              <w:rPr>
                <w:rFonts w:ascii="Arial"/>
                <w:sz w:val="20"/>
              </w:rPr>
            </w:pPr>
            <w:r>
              <w:rPr>
                <w:rFonts w:ascii="Arial"/>
                <w:sz w:val="20"/>
              </w:rPr>
              <w:t>2.2</w:t>
            </w:r>
          </w:p>
        </w:tc>
        <w:tc>
          <w:tcPr>
            <w:tcW w:w="1555" w:type="dxa"/>
          </w:tcPr>
          <w:p>
            <w:pPr>
              <w:pStyle w:val="TableParagraph"/>
              <w:spacing w:line="212" w:lineRule="exact" w:before="53"/>
              <w:ind w:right="96"/>
              <w:jc w:val="right"/>
              <w:rPr>
                <w:rFonts w:ascii="Arial"/>
                <w:sz w:val="20"/>
              </w:rPr>
            </w:pPr>
            <w:r>
              <w:rPr>
                <w:rFonts w:ascii="Arial"/>
                <w:sz w:val="20"/>
              </w:rPr>
              <w:t>1.59</w:t>
            </w:r>
          </w:p>
        </w:tc>
        <w:tc>
          <w:tcPr>
            <w:tcW w:w="1095" w:type="dxa"/>
          </w:tcPr>
          <w:p>
            <w:pPr>
              <w:pStyle w:val="TableParagraph"/>
              <w:spacing w:line="212" w:lineRule="exact" w:before="53"/>
              <w:ind w:right="143"/>
              <w:jc w:val="right"/>
              <w:rPr>
                <w:rFonts w:ascii="Arial"/>
                <w:sz w:val="20"/>
              </w:rPr>
            </w:pPr>
            <w:r>
              <w:rPr>
                <w:rFonts w:ascii="Arial"/>
                <w:sz w:val="20"/>
              </w:rPr>
              <w:t>.61</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Chardonnay 96</w:t>
            </w:r>
          </w:p>
        </w:tc>
        <w:tc>
          <w:tcPr>
            <w:tcW w:w="960" w:type="dxa"/>
          </w:tcPr>
          <w:p>
            <w:pPr>
              <w:pStyle w:val="TableParagraph"/>
              <w:spacing w:line="213" w:lineRule="exact" w:before="52"/>
              <w:ind w:left="262" w:right="255"/>
              <w:jc w:val="center"/>
              <w:rPr>
                <w:rFonts w:ascii="Arial"/>
                <w:sz w:val="20"/>
              </w:rPr>
            </w:pPr>
            <w:r>
              <w:rPr>
                <w:rFonts w:ascii="Arial"/>
                <w:sz w:val="20"/>
              </w:rPr>
              <w:t>9/11</w:t>
            </w:r>
          </w:p>
        </w:tc>
        <w:tc>
          <w:tcPr>
            <w:tcW w:w="769" w:type="dxa"/>
          </w:tcPr>
          <w:p>
            <w:pPr>
              <w:pStyle w:val="TableParagraph"/>
              <w:spacing w:line="213" w:lineRule="exact" w:before="52"/>
              <w:ind w:right="97"/>
              <w:jc w:val="right"/>
              <w:rPr>
                <w:rFonts w:ascii="Arial"/>
                <w:sz w:val="20"/>
              </w:rPr>
            </w:pPr>
            <w:r>
              <w:rPr>
                <w:rFonts w:ascii="Arial"/>
                <w:sz w:val="20"/>
              </w:rPr>
              <w:t>3.5</w:t>
            </w:r>
          </w:p>
        </w:tc>
        <w:tc>
          <w:tcPr>
            <w:tcW w:w="1261" w:type="dxa"/>
          </w:tcPr>
          <w:p>
            <w:pPr>
              <w:pStyle w:val="TableParagraph"/>
              <w:spacing w:line="213" w:lineRule="exact" w:before="52"/>
              <w:ind w:right="96"/>
              <w:jc w:val="right"/>
              <w:rPr>
                <w:rFonts w:ascii="Arial"/>
                <w:sz w:val="20"/>
              </w:rPr>
            </w:pPr>
            <w:r>
              <w:rPr>
                <w:rFonts w:ascii="Arial"/>
                <w:sz w:val="20"/>
              </w:rPr>
              <w:t>2.82</w:t>
            </w:r>
          </w:p>
        </w:tc>
        <w:tc>
          <w:tcPr>
            <w:tcW w:w="1094" w:type="dxa"/>
          </w:tcPr>
          <w:p>
            <w:pPr>
              <w:pStyle w:val="TableParagraph"/>
              <w:spacing w:line="213" w:lineRule="exact" w:before="52"/>
              <w:ind w:right="96"/>
              <w:jc w:val="right"/>
              <w:rPr>
                <w:rFonts w:ascii="Arial"/>
                <w:sz w:val="20"/>
              </w:rPr>
            </w:pPr>
            <w:r>
              <w:rPr>
                <w:rFonts w:ascii="Arial"/>
                <w:sz w:val="20"/>
              </w:rPr>
              <w:t>.72</w:t>
            </w:r>
          </w:p>
        </w:tc>
        <w:tc>
          <w:tcPr>
            <w:tcW w:w="840" w:type="dxa"/>
          </w:tcPr>
          <w:p>
            <w:pPr>
              <w:pStyle w:val="TableParagraph"/>
              <w:spacing w:line="213" w:lineRule="exact" w:before="52"/>
              <w:ind w:right="96"/>
              <w:jc w:val="right"/>
              <w:rPr>
                <w:rFonts w:ascii="Arial"/>
                <w:sz w:val="20"/>
              </w:rPr>
            </w:pPr>
            <w:r>
              <w:rPr>
                <w:rFonts w:ascii="Arial"/>
                <w:sz w:val="20"/>
              </w:rPr>
              <w:t>1.8</w:t>
            </w:r>
          </w:p>
        </w:tc>
        <w:tc>
          <w:tcPr>
            <w:tcW w:w="1555" w:type="dxa"/>
          </w:tcPr>
          <w:p>
            <w:pPr>
              <w:pStyle w:val="TableParagraph"/>
              <w:spacing w:line="213" w:lineRule="exact" w:before="52"/>
              <w:ind w:right="96"/>
              <w:jc w:val="right"/>
              <w:rPr>
                <w:rFonts w:ascii="Arial"/>
                <w:sz w:val="20"/>
              </w:rPr>
            </w:pPr>
            <w:r>
              <w:rPr>
                <w:rFonts w:ascii="Arial"/>
                <w:sz w:val="20"/>
              </w:rPr>
              <w:t>1.38</w:t>
            </w:r>
          </w:p>
        </w:tc>
        <w:tc>
          <w:tcPr>
            <w:tcW w:w="1095" w:type="dxa"/>
          </w:tcPr>
          <w:p>
            <w:pPr>
              <w:pStyle w:val="TableParagraph"/>
              <w:spacing w:line="213" w:lineRule="exact" w:before="52"/>
              <w:ind w:right="96"/>
              <w:jc w:val="right"/>
              <w:rPr>
                <w:rFonts w:ascii="Arial"/>
                <w:sz w:val="20"/>
              </w:rPr>
            </w:pPr>
            <w:r>
              <w:rPr>
                <w:rFonts w:ascii="Arial"/>
                <w:sz w:val="20"/>
              </w:rPr>
              <w:t>.42</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Chard</w:t>
            </w:r>
            <w:r>
              <w:rPr>
                <w:rFonts w:ascii="Arial"/>
                <w:spacing w:val="51"/>
                <w:sz w:val="20"/>
              </w:rPr>
              <w:t> </w:t>
            </w:r>
            <w:r>
              <w:rPr>
                <w:rFonts w:ascii="Arial"/>
                <w:sz w:val="20"/>
              </w:rPr>
              <w:t>Colmar</w:t>
            </w:r>
          </w:p>
        </w:tc>
        <w:tc>
          <w:tcPr>
            <w:tcW w:w="960" w:type="dxa"/>
          </w:tcPr>
          <w:p>
            <w:pPr>
              <w:pStyle w:val="TableParagraph"/>
              <w:spacing w:line="213" w:lineRule="exact" w:before="52"/>
              <w:ind w:left="262" w:right="255"/>
              <w:jc w:val="center"/>
              <w:rPr>
                <w:rFonts w:ascii="Arial"/>
                <w:sz w:val="20"/>
              </w:rPr>
            </w:pPr>
            <w:r>
              <w:rPr>
                <w:rFonts w:ascii="Arial"/>
                <w:sz w:val="20"/>
              </w:rPr>
              <w:t>9/11</w:t>
            </w:r>
          </w:p>
        </w:tc>
        <w:tc>
          <w:tcPr>
            <w:tcW w:w="769" w:type="dxa"/>
          </w:tcPr>
          <w:p>
            <w:pPr>
              <w:pStyle w:val="TableParagraph"/>
              <w:spacing w:line="213" w:lineRule="exact" w:before="52"/>
              <w:ind w:right="97"/>
              <w:jc w:val="right"/>
              <w:rPr>
                <w:rFonts w:ascii="Arial"/>
                <w:sz w:val="20"/>
              </w:rPr>
            </w:pPr>
            <w:r>
              <w:rPr>
                <w:rFonts w:ascii="Arial"/>
                <w:w w:val="100"/>
                <w:sz w:val="20"/>
              </w:rPr>
              <w:t>3</w:t>
            </w:r>
          </w:p>
        </w:tc>
        <w:tc>
          <w:tcPr>
            <w:tcW w:w="1261" w:type="dxa"/>
          </w:tcPr>
          <w:p>
            <w:pPr>
              <w:pStyle w:val="TableParagraph"/>
              <w:spacing w:line="213" w:lineRule="exact" w:before="52"/>
              <w:ind w:right="96"/>
              <w:jc w:val="right"/>
              <w:rPr>
                <w:rFonts w:ascii="Arial"/>
                <w:sz w:val="20"/>
              </w:rPr>
            </w:pPr>
            <w:r>
              <w:rPr>
                <w:rFonts w:ascii="Arial"/>
                <w:sz w:val="20"/>
              </w:rPr>
              <w:t>2.02</w:t>
            </w:r>
          </w:p>
        </w:tc>
        <w:tc>
          <w:tcPr>
            <w:tcW w:w="1094" w:type="dxa"/>
          </w:tcPr>
          <w:p>
            <w:pPr>
              <w:pStyle w:val="TableParagraph"/>
              <w:spacing w:line="213" w:lineRule="exact" w:before="52"/>
              <w:ind w:right="97"/>
              <w:jc w:val="right"/>
              <w:rPr>
                <w:rFonts w:ascii="Arial"/>
                <w:sz w:val="20"/>
              </w:rPr>
            </w:pPr>
            <w:r>
              <w:rPr>
                <w:rFonts w:ascii="Arial"/>
                <w:sz w:val="20"/>
              </w:rPr>
              <w:t>.98</w:t>
            </w:r>
          </w:p>
        </w:tc>
        <w:tc>
          <w:tcPr>
            <w:tcW w:w="840" w:type="dxa"/>
          </w:tcPr>
          <w:p>
            <w:pPr>
              <w:pStyle w:val="TableParagraph"/>
              <w:spacing w:line="213" w:lineRule="exact" w:before="52"/>
              <w:ind w:right="96"/>
              <w:jc w:val="right"/>
              <w:rPr>
                <w:rFonts w:ascii="Arial"/>
                <w:sz w:val="20"/>
              </w:rPr>
            </w:pPr>
            <w:r>
              <w:rPr>
                <w:rFonts w:ascii="Arial"/>
                <w:sz w:val="20"/>
              </w:rPr>
              <w:t>2.6</w:t>
            </w:r>
          </w:p>
        </w:tc>
        <w:tc>
          <w:tcPr>
            <w:tcW w:w="1555" w:type="dxa"/>
          </w:tcPr>
          <w:p>
            <w:pPr>
              <w:pStyle w:val="TableParagraph"/>
              <w:spacing w:line="213" w:lineRule="exact" w:before="52"/>
              <w:ind w:right="95"/>
              <w:jc w:val="right"/>
              <w:rPr>
                <w:rFonts w:ascii="Arial"/>
                <w:sz w:val="20"/>
              </w:rPr>
            </w:pPr>
            <w:r>
              <w:rPr>
                <w:rFonts w:ascii="Arial"/>
                <w:sz w:val="20"/>
              </w:rPr>
              <w:t>1.87</w:t>
            </w:r>
          </w:p>
        </w:tc>
        <w:tc>
          <w:tcPr>
            <w:tcW w:w="1095" w:type="dxa"/>
          </w:tcPr>
          <w:p>
            <w:pPr>
              <w:pStyle w:val="TableParagraph"/>
              <w:spacing w:line="213" w:lineRule="exact" w:before="52"/>
              <w:ind w:right="97"/>
              <w:jc w:val="right"/>
              <w:rPr>
                <w:rFonts w:ascii="Arial"/>
                <w:sz w:val="20"/>
              </w:rPr>
            </w:pPr>
            <w:r>
              <w:rPr>
                <w:rFonts w:ascii="Arial"/>
                <w:sz w:val="20"/>
              </w:rPr>
              <w:t>.70</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Merlot 1</w:t>
            </w:r>
          </w:p>
        </w:tc>
        <w:tc>
          <w:tcPr>
            <w:tcW w:w="960" w:type="dxa"/>
          </w:tcPr>
          <w:p>
            <w:pPr>
              <w:pStyle w:val="TableParagraph"/>
              <w:spacing w:line="213" w:lineRule="exact" w:before="52"/>
              <w:ind w:left="263" w:right="255"/>
              <w:jc w:val="center"/>
              <w:rPr>
                <w:rFonts w:ascii="Arial"/>
                <w:sz w:val="20"/>
              </w:rPr>
            </w:pPr>
            <w:r>
              <w:rPr>
                <w:rFonts w:ascii="Arial"/>
                <w:sz w:val="20"/>
              </w:rPr>
              <w:t>9/11</w:t>
            </w:r>
          </w:p>
        </w:tc>
        <w:tc>
          <w:tcPr>
            <w:tcW w:w="769" w:type="dxa"/>
          </w:tcPr>
          <w:p>
            <w:pPr>
              <w:pStyle w:val="TableParagraph"/>
              <w:spacing w:line="213" w:lineRule="exact" w:before="52"/>
              <w:ind w:right="96"/>
              <w:jc w:val="right"/>
              <w:rPr>
                <w:rFonts w:ascii="Arial"/>
                <w:sz w:val="20"/>
              </w:rPr>
            </w:pPr>
            <w:r>
              <w:rPr>
                <w:rFonts w:ascii="Arial"/>
                <w:sz w:val="20"/>
              </w:rPr>
              <w:t>4.9</w:t>
            </w:r>
          </w:p>
        </w:tc>
        <w:tc>
          <w:tcPr>
            <w:tcW w:w="1261" w:type="dxa"/>
          </w:tcPr>
          <w:p>
            <w:pPr>
              <w:pStyle w:val="TableParagraph"/>
              <w:spacing w:line="213" w:lineRule="exact" w:before="52"/>
              <w:ind w:right="95"/>
              <w:jc w:val="right"/>
              <w:rPr>
                <w:rFonts w:ascii="Arial"/>
                <w:sz w:val="20"/>
              </w:rPr>
            </w:pPr>
            <w:r>
              <w:rPr>
                <w:rFonts w:ascii="Arial"/>
                <w:sz w:val="20"/>
              </w:rPr>
              <w:t>4.74</w:t>
            </w:r>
          </w:p>
        </w:tc>
        <w:tc>
          <w:tcPr>
            <w:tcW w:w="1094" w:type="dxa"/>
          </w:tcPr>
          <w:p>
            <w:pPr>
              <w:pStyle w:val="TableParagraph"/>
              <w:spacing w:line="213" w:lineRule="exact" w:before="52"/>
              <w:ind w:right="95"/>
              <w:jc w:val="right"/>
              <w:rPr>
                <w:rFonts w:ascii="Arial"/>
                <w:sz w:val="20"/>
              </w:rPr>
            </w:pPr>
            <w:r>
              <w:rPr>
                <w:rFonts w:ascii="Arial"/>
                <w:sz w:val="20"/>
              </w:rPr>
              <w:t>2.04</w:t>
            </w:r>
          </w:p>
        </w:tc>
        <w:tc>
          <w:tcPr>
            <w:tcW w:w="840" w:type="dxa"/>
          </w:tcPr>
          <w:p>
            <w:pPr>
              <w:pStyle w:val="TableParagraph"/>
              <w:spacing w:line="213" w:lineRule="exact" w:before="52"/>
              <w:ind w:right="96"/>
              <w:jc w:val="right"/>
              <w:rPr>
                <w:rFonts w:ascii="Arial"/>
                <w:sz w:val="20"/>
              </w:rPr>
            </w:pPr>
            <w:r>
              <w:rPr>
                <w:rFonts w:ascii="Arial"/>
                <w:sz w:val="20"/>
              </w:rPr>
              <w:t>3.5</w:t>
            </w:r>
          </w:p>
        </w:tc>
        <w:tc>
          <w:tcPr>
            <w:tcW w:w="1555" w:type="dxa"/>
          </w:tcPr>
          <w:p>
            <w:pPr>
              <w:pStyle w:val="TableParagraph"/>
              <w:spacing w:line="213" w:lineRule="exact" w:before="52"/>
              <w:ind w:right="94"/>
              <w:jc w:val="right"/>
              <w:rPr>
                <w:rFonts w:ascii="Arial"/>
                <w:sz w:val="20"/>
              </w:rPr>
            </w:pPr>
            <w:r>
              <w:rPr>
                <w:rFonts w:ascii="Arial"/>
                <w:sz w:val="20"/>
              </w:rPr>
              <w:t>2.87</w:t>
            </w:r>
          </w:p>
        </w:tc>
        <w:tc>
          <w:tcPr>
            <w:tcW w:w="1095" w:type="dxa"/>
          </w:tcPr>
          <w:p>
            <w:pPr>
              <w:pStyle w:val="TableParagraph"/>
              <w:spacing w:line="213" w:lineRule="exact" w:before="52"/>
              <w:ind w:right="96"/>
              <w:jc w:val="right"/>
              <w:rPr>
                <w:rFonts w:ascii="Arial"/>
                <w:sz w:val="20"/>
              </w:rPr>
            </w:pPr>
            <w:r>
              <w:rPr>
                <w:rFonts w:ascii="Arial"/>
                <w:sz w:val="20"/>
              </w:rPr>
              <w:t>.62</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Merlot 3</w:t>
            </w:r>
          </w:p>
        </w:tc>
        <w:tc>
          <w:tcPr>
            <w:tcW w:w="960" w:type="dxa"/>
          </w:tcPr>
          <w:p>
            <w:pPr>
              <w:pStyle w:val="TableParagraph"/>
              <w:spacing w:line="213" w:lineRule="exact" w:before="52"/>
              <w:ind w:left="263" w:right="255"/>
              <w:jc w:val="center"/>
              <w:rPr>
                <w:rFonts w:ascii="Arial"/>
                <w:sz w:val="20"/>
              </w:rPr>
            </w:pPr>
            <w:r>
              <w:rPr>
                <w:rFonts w:ascii="Arial"/>
                <w:sz w:val="20"/>
              </w:rPr>
              <w:t>9/11</w:t>
            </w:r>
          </w:p>
        </w:tc>
        <w:tc>
          <w:tcPr>
            <w:tcW w:w="769" w:type="dxa"/>
          </w:tcPr>
          <w:p>
            <w:pPr>
              <w:pStyle w:val="TableParagraph"/>
              <w:spacing w:line="213" w:lineRule="exact" w:before="52"/>
              <w:ind w:right="97"/>
              <w:jc w:val="right"/>
              <w:rPr>
                <w:rFonts w:ascii="Arial"/>
                <w:sz w:val="20"/>
              </w:rPr>
            </w:pPr>
            <w:r>
              <w:rPr>
                <w:rFonts w:ascii="Arial"/>
                <w:sz w:val="20"/>
              </w:rPr>
              <w:t>4.7</w:t>
            </w:r>
          </w:p>
        </w:tc>
        <w:tc>
          <w:tcPr>
            <w:tcW w:w="1261" w:type="dxa"/>
          </w:tcPr>
          <w:p>
            <w:pPr>
              <w:pStyle w:val="TableParagraph"/>
              <w:spacing w:line="213" w:lineRule="exact" w:before="52"/>
              <w:ind w:right="95"/>
              <w:jc w:val="right"/>
              <w:rPr>
                <w:rFonts w:ascii="Arial"/>
                <w:sz w:val="20"/>
              </w:rPr>
            </w:pPr>
            <w:r>
              <w:rPr>
                <w:rFonts w:ascii="Arial"/>
                <w:sz w:val="20"/>
              </w:rPr>
              <w:t>4.60</w:t>
            </w:r>
          </w:p>
        </w:tc>
        <w:tc>
          <w:tcPr>
            <w:tcW w:w="1094" w:type="dxa"/>
          </w:tcPr>
          <w:p>
            <w:pPr>
              <w:pStyle w:val="TableParagraph"/>
              <w:spacing w:line="213" w:lineRule="exact" w:before="52"/>
              <w:ind w:right="96"/>
              <w:jc w:val="right"/>
              <w:rPr>
                <w:rFonts w:ascii="Arial"/>
                <w:sz w:val="20"/>
              </w:rPr>
            </w:pPr>
            <w:r>
              <w:rPr>
                <w:rFonts w:ascii="Arial"/>
                <w:sz w:val="20"/>
              </w:rPr>
              <w:t>.07</w:t>
            </w:r>
          </w:p>
        </w:tc>
        <w:tc>
          <w:tcPr>
            <w:tcW w:w="840" w:type="dxa"/>
          </w:tcPr>
          <w:p>
            <w:pPr>
              <w:pStyle w:val="TableParagraph"/>
              <w:spacing w:line="213" w:lineRule="exact" w:before="52"/>
              <w:ind w:right="96"/>
              <w:jc w:val="right"/>
              <w:rPr>
                <w:rFonts w:ascii="Arial"/>
                <w:sz w:val="20"/>
              </w:rPr>
            </w:pPr>
            <w:r>
              <w:rPr>
                <w:rFonts w:ascii="Arial"/>
                <w:sz w:val="20"/>
              </w:rPr>
              <w:t>2.6</w:t>
            </w:r>
          </w:p>
        </w:tc>
        <w:tc>
          <w:tcPr>
            <w:tcW w:w="1555" w:type="dxa"/>
          </w:tcPr>
          <w:p>
            <w:pPr>
              <w:pStyle w:val="TableParagraph"/>
              <w:spacing w:line="213" w:lineRule="exact" w:before="52"/>
              <w:ind w:right="94"/>
              <w:jc w:val="right"/>
              <w:rPr>
                <w:rFonts w:ascii="Arial"/>
                <w:sz w:val="20"/>
              </w:rPr>
            </w:pPr>
            <w:r>
              <w:rPr>
                <w:rFonts w:ascii="Arial"/>
                <w:sz w:val="20"/>
              </w:rPr>
              <w:t>2.57</w:t>
            </w:r>
          </w:p>
        </w:tc>
        <w:tc>
          <w:tcPr>
            <w:tcW w:w="1095" w:type="dxa"/>
          </w:tcPr>
          <w:p>
            <w:pPr>
              <w:pStyle w:val="TableParagraph"/>
              <w:spacing w:line="213" w:lineRule="exact" w:before="52"/>
              <w:ind w:right="96"/>
              <w:jc w:val="right"/>
              <w:rPr>
                <w:rFonts w:ascii="Arial"/>
                <w:sz w:val="20"/>
              </w:rPr>
            </w:pPr>
            <w:r>
              <w:rPr>
                <w:rFonts w:ascii="Arial"/>
                <w:sz w:val="20"/>
              </w:rPr>
              <w:t>.03</w:t>
            </w:r>
          </w:p>
        </w:tc>
      </w:tr>
      <w:tr>
        <w:trPr>
          <w:trHeight w:val="283" w:hRule="atLeast"/>
        </w:trPr>
        <w:tc>
          <w:tcPr>
            <w:tcW w:w="1696" w:type="dxa"/>
          </w:tcPr>
          <w:p>
            <w:pPr>
              <w:pStyle w:val="TableParagraph"/>
              <w:spacing w:line="212" w:lineRule="exact" w:before="52"/>
              <w:ind w:left="107"/>
              <w:rPr>
                <w:rFonts w:ascii="Arial"/>
                <w:sz w:val="20"/>
              </w:rPr>
            </w:pPr>
            <w:r>
              <w:rPr>
                <w:rFonts w:ascii="Arial"/>
                <w:sz w:val="20"/>
              </w:rPr>
              <w:t>Merlot 6</w:t>
            </w:r>
          </w:p>
        </w:tc>
        <w:tc>
          <w:tcPr>
            <w:tcW w:w="960" w:type="dxa"/>
          </w:tcPr>
          <w:p>
            <w:pPr>
              <w:pStyle w:val="TableParagraph"/>
              <w:spacing w:line="212" w:lineRule="exact" w:before="52"/>
              <w:ind w:left="263" w:right="255"/>
              <w:jc w:val="center"/>
              <w:rPr>
                <w:rFonts w:ascii="Arial"/>
                <w:sz w:val="20"/>
              </w:rPr>
            </w:pPr>
            <w:r>
              <w:rPr>
                <w:rFonts w:ascii="Arial"/>
                <w:sz w:val="20"/>
              </w:rPr>
              <w:t>9/11</w:t>
            </w:r>
          </w:p>
        </w:tc>
        <w:tc>
          <w:tcPr>
            <w:tcW w:w="769" w:type="dxa"/>
          </w:tcPr>
          <w:p>
            <w:pPr>
              <w:pStyle w:val="TableParagraph"/>
              <w:spacing w:line="212" w:lineRule="exact" w:before="52"/>
              <w:ind w:right="97"/>
              <w:jc w:val="right"/>
              <w:rPr>
                <w:rFonts w:ascii="Arial"/>
                <w:sz w:val="20"/>
              </w:rPr>
            </w:pPr>
            <w:r>
              <w:rPr>
                <w:rFonts w:ascii="Arial"/>
                <w:sz w:val="20"/>
              </w:rPr>
              <w:t>4.8</w:t>
            </w:r>
          </w:p>
        </w:tc>
        <w:tc>
          <w:tcPr>
            <w:tcW w:w="1261" w:type="dxa"/>
          </w:tcPr>
          <w:p>
            <w:pPr>
              <w:pStyle w:val="TableParagraph"/>
              <w:spacing w:line="212" w:lineRule="exact" w:before="52"/>
              <w:ind w:right="95"/>
              <w:jc w:val="right"/>
              <w:rPr>
                <w:rFonts w:ascii="Arial"/>
                <w:sz w:val="20"/>
              </w:rPr>
            </w:pPr>
            <w:r>
              <w:rPr>
                <w:rFonts w:ascii="Arial"/>
                <w:sz w:val="20"/>
              </w:rPr>
              <w:t>4.45</w:t>
            </w:r>
          </w:p>
        </w:tc>
        <w:tc>
          <w:tcPr>
            <w:tcW w:w="1094" w:type="dxa"/>
          </w:tcPr>
          <w:p>
            <w:pPr>
              <w:pStyle w:val="TableParagraph"/>
              <w:spacing w:line="212" w:lineRule="exact" w:before="52"/>
              <w:ind w:right="96"/>
              <w:jc w:val="right"/>
              <w:rPr>
                <w:rFonts w:ascii="Arial"/>
                <w:sz w:val="20"/>
              </w:rPr>
            </w:pPr>
            <w:r>
              <w:rPr>
                <w:rFonts w:ascii="Arial"/>
                <w:sz w:val="20"/>
              </w:rPr>
              <w:t>.40</w:t>
            </w:r>
          </w:p>
        </w:tc>
        <w:tc>
          <w:tcPr>
            <w:tcW w:w="840" w:type="dxa"/>
          </w:tcPr>
          <w:p>
            <w:pPr>
              <w:pStyle w:val="TableParagraph"/>
              <w:spacing w:line="212" w:lineRule="exact" w:before="52"/>
              <w:ind w:right="96"/>
              <w:jc w:val="right"/>
              <w:rPr>
                <w:rFonts w:ascii="Arial"/>
                <w:sz w:val="20"/>
              </w:rPr>
            </w:pPr>
            <w:r>
              <w:rPr>
                <w:rFonts w:ascii="Arial"/>
                <w:sz w:val="20"/>
              </w:rPr>
              <w:t>2.7</w:t>
            </w:r>
          </w:p>
        </w:tc>
        <w:tc>
          <w:tcPr>
            <w:tcW w:w="1555" w:type="dxa"/>
          </w:tcPr>
          <w:p>
            <w:pPr>
              <w:pStyle w:val="TableParagraph"/>
              <w:spacing w:line="212" w:lineRule="exact" w:before="52"/>
              <w:ind w:right="94"/>
              <w:jc w:val="right"/>
              <w:rPr>
                <w:rFonts w:ascii="Arial"/>
                <w:sz w:val="20"/>
              </w:rPr>
            </w:pPr>
            <w:r>
              <w:rPr>
                <w:rFonts w:ascii="Arial"/>
                <w:sz w:val="20"/>
              </w:rPr>
              <w:t>2.35</w:t>
            </w:r>
          </w:p>
        </w:tc>
        <w:tc>
          <w:tcPr>
            <w:tcW w:w="1095" w:type="dxa"/>
          </w:tcPr>
          <w:p>
            <w:pPr>
              <w:pStyle w:val="TableParagraph"/>
              <w:spacing w:line="212" w:lineRule="exact" w:before="52"/>
              <w:ind w:right="96"/>
              <w:jc w:val="right"/>
              <w:rPr>
                <w:rFonts w:ascii="Arial"/>
                <w:sz w:val="20"/>
              </w:rPr>
            </w:pPr>
            <w:r>
              <w:rPr>
                <w:rFonts w:ascii="Arial"/>
                <w:sz w:val="20"/>
              </w:rPr>
              <w:t>.45</w:t>
            </w:r>
          </w:p>
        </w:tc>
      </w:tr>
      <w:tr>
        <w:trPr>
          <w:trHeight w:val="285" w:hRule="atLeast"/>
        </w:trPr>
        <w:tc>
          <w:tcPr>
            <w:tcW w:w="1696" w:type="dxa"/>
          </w:tcPr>
          <w:p>
            <w:pPr>
              <w:pStyle w:val="TableParagraph"/>
              <w:spacing w:line="212" w:lineRule="exact" w:before="53"/>
              <w:ind w:left="107"/>
              <w:rPr>
                <w:rFonts w:ascii="Arial"/>
                <w:sz w:val="20"/>
              </w:rPr>
            </w:pPr>
            <w:r>
              <w:rPr>
                <w:rFonts w:ascii="Arial"/>
                <w:sz w:val="20"/>
              </w:rPr>
              <w:t>Traminette</w:t>
            </w:r>
          </w:p>
        </w:tc>
        <w:tc>
          <w:tcPr>
            <w:tcW w:w="960" w:type="dxa"/>
          </w:tcPr>
          <w:p>
            <w:pPr>
              <w:pStyle w:val="TableParagraph"/>
              <w:spacing w:line="212" w:lineRule="exact" w:before="53"/>
              <w:ind w:left="263" w:right="254"/>
              <w:jc w:val="center"/>
              <w:rPr>
                <w:rFonts w:ascii="Arial"/>
                <w:sz w:val="20"/>
              </w:rPr>
            </w:pPr>
            <w:r>
              <w:rPr>
                <w:rFonts w:ascii="Arial"/>
                <w:sz w:val="20"/>
              </w:rPr>
              <w:t>9/11</w:t>
            </w:r>
          </w:p>
        </w:tc>
        <w:tc>
          <w:tcPr>
            <w:tcW w:w="769" w:type="dxa"/>
          </w:tcPr>
          <w:p>
            <w:pPr>
              <w:pStyle w:val="TableParagraph"/>
              <w:spacing w:line="212" w:lineRule="exact" w:before="53"/>
              <w:ind w:right="96"/>
              <w:jc w:val="right"/>
              <w:rPr>
                <w:rFonts w:ascii="Arial"/>
                <w:sz w:val="20"/>
              </w:rPr>
            </w:pPr>
            <w:r>
              <w:rPr>
                <w:rFonts w:ascii="Arial"/>
                <w:sz w:val="20"/>
              </w:rPr>
              <w:t>4.1</w:t>
            </w:r>
          </w:p>
        </w:tc>
        <w:tc>
          <w:tcPr>
            <w:tcW w:w="1261" w:type="dxa"/>
          </w:tcPr>
          <w:p>
            <w:pPr>
              <w:pStyle w:val="TableParagraph"/>
              <w:spacing w:line="212" w:lineRule="exact" w:before="53"/>
              <w:ind w:right="95"/>
              <w:jc w:val="right"/>
              <w:rPr>
                <w:rFonts w:ascii="Arial"/>
                <w:sz w:val="20"/>
              </w:rPr>
            </w:pPr>
            <w:r>
              <w:rPr>
                <w:rFonts w:ascii="Arial"/>
                <w:sz w:val="20"/>
              </w:rPr>
              <w:t>4.08</w:t>
            </w:r>
          </w:p>
        </w:tc>
        <w:tc>
          <w:tcPr>
            <w:tcW w:w="1094" w:type="dxa"/>
          </w:tcPr>
          <w:p>
            <w:pPr>
              <w:pStyle w:val="TableParagraph"/>
              <w:spacing w:line="212" w:lineRule="exact" w:before="53"/>
              <w:ind w:right="96"/>
              <w:jc w:val="right"/>
              <w:rPr>
                <w:rFonts w:ascii="Arial"/>
                <w:sz w:val="20"/>
              </w:rPr>
            </w:pPr>
            <w:r>
              <w:rPr>
                <w:rFonts w:ascii="Arial"/>
                <w:w w:val="100"/>
                <w:sz w:val="20"/>
              </w:rPr>
              <w:t>0</w:t>
            </w:r>
          </w:p>
        </w:tc>
        <w:tc>
          <w:tcPr>
            <w:tcW w:w="840" w:type="dxa"/>
          </w:tcPr>
          <w:p>
            <w:pPr>
              <w:pStyle w:val="TableParagraph"/>
              <w:spacing w:line="212" w:lineRule="exact" w:before="53"/>
              <w:ind w:right="97"/>
              <w:jc w:val="right"/>
              <w:rPr>
                <w:rFonts w:ascii="Arial"/>
                <w:sz w:val="20"/>
              </w:rPr>
            </w:pPr>
            <w:r>
              <w:rPr>
                <w:rFonts w:ascii="Arial"/>
                <w:sz w:val="20"/>
              </w:rPr>
              <w:t>3.5</w:t>
            </w:r>
          </w:p>
        </w:tc>
        <w:tc>
          <w:tcPr>
            <w:tcW w:w="1555" w:type="dxa"/>
          </w:tcPr>
          <w:p>
            <w:pPr>
              <w:pStyle w:val="TableParagraph"/>
              <w:spacing w:line="212" w:lineRule="exact" w:before="53"/>
              <w:ind w:right="94"/>
              <w:jc w:val="right"/>
              <w:rPr>
                <w:rFonts w:ascii="Arial"/>
                <w:sz w:val="20"/>
              </w:rPr>
            </w:pPr>
            <w:r>
              <w:rPr>
                <w:rFonts w:ascii="Arial"/>
                <w:sz w:val="20"/>
              </w:rPr>
              <w:t>3.52</w:t>
            </w:r>
          </w:p>
        </w:tc>
        <w:tc>
          <w:tcPr>
            <w:tcW w:w="1095" w:type="dxa"/>
          </w:tcPr>
          <w:p>
            <w:pPr>
              <w:pStyle w:val="TableParagraph"/>
              <w:spacing w:line="212" w:lineRule="exact" w:before="53"/>
              <w:ind w:right="96"/>
              <w:jc w:val="right"/>
              <w:rPr>
                <w:rFonts w:ascii="Arial"/>
                <w:sz w:val="20"/>
              </w:rPr>
            </w:pPr>
            <w:r>
              <w:rPr>
                <w:rFonts w:ascii="Arial"/>
                <w:w w:val="100"/>
                <w:sz w:val="20"/>
              </w:rPr>
              <w:t>0</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Vidal Blanc</w:t>
            </w:r>
          </w:p>
        </w:tc>
        <w:tc>
          <w:tcPr>
            <w:tcW w:w="960" w:type="dxa"/>
          </w:tcPr>
          <w:p>
            <w:pPr>
              <w:pStyle w:val="TableParagraph"/>
              <w:spacing w:line="213" w:lineRule="exact" w:before="52"/>
              <w:ind w:left="263" w:right="254"/>
              <w:jc w:val="center"/>
              <w:rPr>
                <w:rFonts w:ascii="Arial"/>
                <w:sz w:val="20"/>
              </w:rPr>
            </w:pPr>
            <w:r>
              <w:rPr>
                <w:rFonts w:ascii="Arial"/>
                <w:sz w:val="20"/>
              </w:rPr>
              <w:t>9/27</w:t>
            </w:r>
          </w:p>
        </w:tc>
        <w:tc>
          <w:tcPr>
            <w:tcW w:w="769" w:type="dxa"/>
          </w:tcPr>
          <w:p>
            <w:pPr>
              <w:pStyle w:val="TableParagraph"/>
              <w:spacing w:line="213" w:lineRule="exact" w:before="52"/>
              <w:ind w:right="96"/>
              <w:jc w:val="right"/>
              <w:rPr>
                <w:rFonts w:ascii="Arial"/>
                <w:sz w:val="20"/>
              </w:rPr>
            </w:pPr>
            <w:r>
              <w:rPr>
                <w:rFonts w:ascii="Arial"/>
                <w:sz w:val="20"/>
              </w:rPr>
              <w:t>5.5</w:t>
            </w:r>
          </w:p>
        </w:tc>
        <w:tc>
          <w:tcPr>
            <w:tcW w:w="1261" w:type="dxa"/>
          </w:tcPr>
          <w:p>
            <w:pPr>
              <w:pStyle w:val="TableParagraph"/>
              <w:spacing w:line="213" w:lineRule="exact" w:before="52"/>
              <w:ind w:right="95"/>
              <w:jc w:val="right"/>
              <w:rPr>
                <w:rFonts w:ascii="Arial"/>
                <w:sz w:val="20"/>
              </w:rPr>
            </w:pPr>
            <w:r>
              <w:rPr>
                <w:rFonts w:ascii="Arial"/>
                <w:sz w:val="20"/>
              </w:rPr>
              <w:t>4.92</w:t>
            </w:r>
          </w:p>
        </w:tc>
        <w:tc>
          <w:tcPr>
            <w:tcW w:w="1094" w:type="dxa"/>
          </w:tcPr>
          <w:p>
            <w:pPr>
              <w:pStyle w:val="TableParagraph"/>
              <w:spacing w:line="213" w:lineRule="exact" w:before="52"/>
              <w:ind w:right="96"/>
              <w:jc w:val="right"/>
              <w:rPr>
                <w:rFonts w:ascii="Arial"/>
                <w:sz w:val="20"/>
              </w:rPr>
            </w:pPr>
            <w:r>
              <w:rPr>
                <w:rFonts w:ascii="Arial"/>
                <w:sz w:val="20"/>
              </w:rPr>
              <w:t>.62</w:t>
            </w:r>
          </w:p>
        </w:tc>
        <w:tc>
          <w:tcPr>
            <w:tcW w:w="840" w:type="dxa"/>
          </w:tcPr>
          <w:p>
            <w:pPr>
              <w:pStyle w:val="TableParagraph"/>
              <w:spacing w:line="213" w:lineRule="exact" w:before="52"/>
              <w:ind w:right="96"/>
              <w:jc w:val="right"/>
              <w:rPr>
                <w:rFonts w:ascii="Arial"/>
                <w:sz w:val="20"/>
              </w:rPr>
            </w:pPr>
            <w:r>
              <w:rPr>
                <w:rFonts w:ascii="Arial"/>
                <w:sz w:val="20"/>
              </w:rPr>
              <w:t>4.5</w:t>
            </w:r>
          </w:p>
        </w:tc>
        <w:tc>
          <w:tcPr>
            <w:tcW w:w="1555" w:type="dxa"/>
          </w:tcPr>
          <w:p>
            <w:pPr>
              <w:pStyle w:val="TableParagraph"/>
              <w:spacing w:line="213" w:lineRule="exact" w:before="52"/>
              <w:ind w:right="95"/>
              <w:jc w:val="right"/>
              <w:rPr>
                <w:rFonts w:ascii="Arial"/>
                <w:sz w:val="20"/>
              </w:rPr>
            </w:pPr>
            <w:r>
              <w:rPr>
                <w:rFonts w:ascii="Arial"/>
                <w:sz w:val="20"/>
              </w:rPr>
              <w:t>3.93</w:t>
            </w:r>
          </w:p>
        </w:tc>
        <w:tc>
          <w:tcPr>
            <w:tcW w:w="1095" w:type="dxa"/>
          </w:tcPr>
          <w:p>
            <w:pPr>
              <w:pStyle w:val="TableParagraph"/>
              <w:spacing w:line="213" w:lineRule="exact" w:before="52"/>
              <w:ind w:right="96"/>
              <w:jc w:val="right"/>
              <w:rPr>
                <w:rFonts w:ascii="Arial"/>
                <w:sz w:val="20"/>
              </w:rPr>
            </w:pPr>
            <w:r>
              <w:rPr>
                <w:rFonts w:ascii="Arial"/>
                <w:sz w:val="20"/>
              </w:rPr>
              <w:t>.60</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Cab Franc</w:t>
            </w:r>
            <w:r>
              <w:rPr>
                <w:rFonts w:ascii="Arial"/>
                <w:spacing w:val="52"/>
                <w:sz w:val="20"/>
              </w:rPr>
              <w:t> </w:t>
            </w:r>
            <w:r>
              <w:rPr>
                <w:rFonts w:ascii="Arial"/>
                <w:sz w:val="20"/>
              </w:rPr>
              <w:t>3</w:t>
            </w:r>
          </w:p>
        </w:tc>
        <w:tc>
          <w:tcPr>
            <w:tcW w:w="960" w:type="dxa"/>
          </w:tcPr>
          <w:p>
            <w:pPr>
              <w:pStyle w:val="TableParagraph"/>
              <w:spacing w:line="213" w:lineRule="exact" w:before="52"/>
              <w:ind w:left="262" w:right="255"/>
              <w:jc w:val="center"/>
              <w:rPr>
                <w:rFonts w:ascii="Arial"/>
                <w:sz w:val="20"/>
              </w:rPr>
            </w:pPr>
            <w:r>
              <w:rPr>
                <w:rFonts w:ascii="Arial"/>
                <w:sz w:val="20"/>
              </w:rPr>
              <w:t>9/27</w:t>
            </w:r>
          </w:p>
        </w:tc>
        <w:tc>
          <w:tcPr>
            <w:tcW w:w="769" w:type="dxa"/>
          </w:tcPr>
          <w:p>
            <w:pPr>
              <w:pStyle w:val="TableParagraph"/>
              <w:spacing w:line="213" w:lineRule="exact" w:before="52"/>
              <w:ind w:right="97"/>
              <w:jc w:val="right"/>
              <w:rPr>
                <w:rFonts w:ascii="Arial"/>
                <w:sz w:val="20"/>
              </w:rPr>
            </w:pPr>
            <w:r>
              <w:rPr>
                <w:rFonts w:ascii="Arial"/>
                <w:sz w:val="20"/>
              </w:rPr>
              <w:t>2.6</w:t>
            </w:r>
          </w:p>
        </w:tc>
        <w:tc>
          <w:tcPr>
            <w:tcW w:w="1261" w:type="dxa"/>
          </w:tcPr>
          <w:p>
            <w:pPr>
              <w:pStyle w:val="TableParagraph"/>
              <w:spacing w:line="213" w:lineRule="exact" w:before="52"/>
              <w:ind w:right="95"/>
              <w:jc w:val="right"/>
              <w:rPr>
                <w:rFonts w:ascii="Arial"/>
                <w:sz w:val="20"/>
              </w:rPr>
            </w:pPr>
            <w:r>
              <w:rPr>
                <w:rFonts w:ascii="Arial"/>
                <w:sz w:val="20"/>
              </w:rPr>
              <w:t>1.70</w:t>
            </w:r>
          </w:p>
        </w:tc>
        <w:tc>
          <w:tcPr>
            <w:tcW w:w="1094" w:type="dxa"/>
          </w:tcPr>
          <w:p>
            <w:pPr>
              <w:pStyle w:val="TableParagraph"/>
              <w:spacing w:line="213" w:lineRule="exact" w:before="52"/>
              <w:ind w:right="96"/>
              <w:jc w:val="right"/>
              <w:rPr>
                <w:rFonts w:ascii="Arial"/>
                <w:sz w:val="20"/>
              </w:rPr>
            </w:pPr>
            <w:r>
              <w:rPr>
                <w:rFonts w:ascii="Arial"/>
                <w:sz w:val="20"/>
              </w:rPr>
              <w:t>.91</w:t>
            </w:r>
          </w:p>
        </w:tc>
        <w:tc>
          <w:tcPr>
            <w:tcW w:w="840" w:type="dxa"/>
          </w:tcPr>
          <w:p>
            <w:pPr>
              <w:pStyle w:val="TableParagraph"/>
              <w:spacing w:line="213" w:lineRule="exact" w:before="52"/>
              <w:ind w:right="96"/>
              <w:jc w:val="right"/>
              <w:rPr>
                <w:rFonts w:ascii="Arial"/>
                <w:sz w:val="20"/>
              </w:rPr>
            </w:pPr>
            <w:r>
              <w:rPr>
                <w:rFonts w:ascii="Arial"/>
                <w:w w:val="100"/>
                <w:sz w:val="20"/>
              </w:rPr>
              <w:t>3</w:t>
            </w:r>
          </w:p>
        </w:tc>
        <w:tc>
          <w:tcPr>
            <w:tcW w:w="1555" w:type="dxa"/>
          </w:tcPr>
          <w:p>
            <w:pPr>
              <w:pStyle w:val="TableParagraph"/>
              <w:spacing w:line="213" w:lineRule="exact" w:before="52"/>
              <w:ind w:right="94"/>
              <w:jc w:val="right"/>
              <w:rPr>
                <w:rFonts w:ascii="Arial"/>
                <w:sz w:val="20"/>
              </w:rPr>
            </w:pPr>
            <w:r>
              <w:rPr>
                <w:rFonts w:ascii="Arial"/>
                <w:sz w:val="20"/>
              </w:rPr>
              <w:t>1.97</w:t>
            </w:r>
          </w:p>
        </w:tc>
        <w:tc>
          <w:tcPr>
            <w:tcW w:w="1095" w:type="dxa"/>
          </w:tcPr>
          <w:p>
            <w:pPr>
              <w:pStyle w:val="TableParagraph"/>
              <w:spacing w:line="213" w:lineRule="exact" w:before="52"/>
              <w:ind w:right="94"/>
              <w:jc w:val="right"/>
              <w:rPr>
                <w:rFonts w:ascii="Arial"/>
                <w:sz w:val="20"/>
              </w:rPr>
            </w:pPr>
            <w:r>
              <w:rPr>
                <w:rFonts w:ascii="Arial"/>
                <w:sz w:val="20"/>
              </w:rPr>
              <w:t>1.10</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Nebbiolo 1</w:t>
            </w:r>
          </w:p>
        </w:tc>
        <w:tc>
          <w:tcPr>
            <w:tcW w:w="960" w:type="dxa"/>
          </w:tcPr>
          <w:p>
            <w:pPr>
              <w:pStyle w:val="TableParagraph"/>
              <w:spacing w:line="213" w:lineRule="exact" w:before="52"/>
              <w:ind w:left="262" w:right="255"/>
              <w:jc w:val="center"/>
              <w:rPr>
                <w:rFonts w:ascii="Arial"/>
                <w:sz w:val="20"/>
              </w:rPr>
            </w:pPr>
            <w:r>
              <w:rPr>
                <w:rFonts w:ascii="Arial"/>
                <w:sz w:val="20"/>
              </w:rPr>
              <w:t>9/27</w:t>
            </w:r>
          </w:p>
        </w:tc>
        <w:tc>
          <w:tcPr>
            <w:tcW w:w="769" w:type="dxa"/>
          </w:tcPr>
          <w:p>
            <w:pPr>
              <w:pStyle w:val="TableParagraph"/>
              <w:spacing w:line="213" w:lineRule="exact" w:before="52"/>
              <w:ind w:right="97"/>
              <w:jc w:val="right"/>
              <w:rPr>
                <w:rFonts w:ascii="Arial"/>
                <w:sz w:val="20"/>
              </w:rPr>
            </w:pPr>
            <w:r>
              <w:rPr>
                <w:rFonts w:ascii="Arial"/>
                <w:w w:val="100"/>
                <w:sz w:val="20"/>
              </w:rPr>
              <w:t>4</w:t>
            </w:r>
          </w:p>
        </w:tc>
        <w:tc>
          <w:tcPr>
            <w:tcW w:w="1261" w:type="dxa"/>
          </w:tcPr>
          <w:p>
            <w:pPr>
              <w:pStyle w:val="TableParagraph"/>
              <w:spacing w:line="213" w:lineRule="exact" w:before="52"/>
              <w:ind w:right="96"/>
              <w:jc w:val="right"/>
              <w:rPr>
                <w:rFonts w:ascii="Arial"/>
                <w:sz w:val="20"/>
              </w:rPr>
            </w:pPr>
            <w:r>
              <w:rPr>
                <w:rFonts w:ascii="Arial"/>
                <w:sz w:val="20"/>
              </w:rPr>
              <w:t>3.92</w:t>
            </w:r>
          </w:p>
        </w:tc>
        <w:tc>
          <w:tcPr>
            <w:tcW w:w="1094" w:type="dxa"/>
          </w:tcPr>
          <w:p>
            <w:pPr>
              <w:pStyle w:val="TableParagraph"/>
              <w:spacing w:line="213" w:lineRule="exact" w:before="52"/>
              <w:ind w:right="97"/>
              <w:jc w:val="right"/>
              <w:rPr>
                <w:rFonts w:ascii="Arial"/>
                <w:sz w:val="20"/>
              </w:rPr>
            </w:pPr>
            <w:r>
              <w:rPr>
                <w:rFonts w:ascii="Arial"/>
                <w:sz w:val="20"/>
              </w:rPr>
              <w:t>.96</w:t>
            </w:r>
          </w:p>
        </w:tc>
        <w:tc>
          <w:tcPr>
            <w:tcW w:w="840" w:type="dxa"/>
          </w:tcPr>
          <w:p>
            <w:pPr>
              <w:pStyle w:val="TableParagraph"/>
              <w:spacing w:line="213" w:lineRule="exact" w:before="52"/>
              <w:ind w:right="96"/>
              <w:jc w:val="right"/>
              <w:rPr>
                <w:rFonts w:ascii="Arial"/>
                <w:sz w:val="20"/>
              </w:rPr>
            </w:pPr>
            <w:r>
              <w:rPr>
                <w:rFonts w:ascii="Arial"/>
                <w:sz w:val="20"/>
              </w:rPr>
              <w:t>2.9</w:t>
            </w:r>
          </w:p>
        </w:tc>
        <w:tc>
          <w:tcPr>
            <w:tcW w:w="1555" w:type="dxa"/>
          </w:tcPr>
          <w:p>
            <w:pPr>
              <w:pStyle w:val="TableParagraph"/>
              <w:spacing w:line="213" w:lineRule="exact" w:before="52"/>
              <w:ind w:right="95"/>
              <w:jc w:val="right"/>
              <w:rPr>
                <w:rFonts w:ascii="Arial"/>
                <w:sz w:val="20"/>
              </w:rPr>
            </w:pPr>
            <w:r>
              <w:rPr>
                <w:rFonts w:ascii="Arial"/>
                <w:sz w:val="20"/>
              </w:rPr>
              <w:t>1.99</w:t>
            </w:r>
          </w:p>
        </w:tc>
        <w:tc>
          <w:tcPr>
            <w:tcW w:w="1095" w:type="dxa"/>
          </w:tcPr>
          <w:p>
            <w:pPr>
              <w:pStyle w:val="TableParagraph"/>
              <w:spacing w:line="213" w:lineRule="exact" w:before="52"/>
              <w:ind w:right="97"/>
              <w:jc w:val="right"/>
              <w:rPr>
                <w:rFonts w:ascii="Arial"/>
                <w:sz w:val="20"/>
              </w:rPr>
            </w:pPr>
            <w:r>
              <w:rPr>
                <w:rFonts w:ascii="Arial"/>
                <w:sz w:val="20"/>
              </w:rPr>
              <w:t>.91</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Petite Verdot 2</w:t>
            </w:r>
          </w:p>
        </w:tc>
        <w:tc>
          <w:tcPr>
            <w:tcW w:w="960" w:type="dxa"/>
          </w:tcPr>
          <w:p>
            <w:pPr>
              <w:pStyle w:val="TableParagraph"/>
              <w:spacing w:line="213" w:lineRule="exact" w:before="52"/>
              <w:ind w:left="263" w:right="254"/>
              <w:jc w:val="center"/>
              <w:rPr>
                <w:rFonts w:ascii="Arial"/>
                <w:sz w:val="20"/>
              </w:rPr>
            </w:pPr>
            <w:r>
              <w:rPr>
                <w:rFonts w:ascii="Arial"/>
                <w:sz w:val="20"/>
              </w:rPr>
              <w:t>9/27</w:t>
            </w:r>
          </w:p>
        </w:tc>
        <w:tc>
          <w:tcPr>
            <w:tcW w:w="769" w:type="dxa"/>
          </w:tcPr>
          <w:p>
            <w:pPr>
              <w:pStyle w:val="TableParagraph"/>
              <w:spacing w:line="213" w:lineRule="exact" w:before="52"/>
              <w:ind w:right="96"/>
              <w:jc w:val="right"/>
              <w:rPr>
                <w:rFonts w:ascii="Arial"/>
                <w:sz w:val="20"/>
              </w:rPr>
            </w:pPr>
            <w:r>
              <w:rPr>
                <w:rFonts w:ascii="Arial"/>
                <w:sz w:val="20"/>
              </w:rPr>
              <w:t>2.2</w:t>
            </w:r>
          </w:p>
        </w:tc>
        <w:tc>
          <w:tcPr>
            <w:tcW w:w="1261" w:type="dxa"/>
          </w:tcPr>
          <w:p>
            <w:pPr>
              <w:pStyle w:val="TableParagraph"/>
              <w:spacing w:line="213" w:lineRule="exact" w:before="52"/>
              <w:ind w:right="95"/>
              <w:jc w:val="right"/>
              <w:rPr>
                <w:rFonts w:ascii="Arial"/>
                <w:sz w:val="20"/>
              </w:rPr>
            </w:pPr>
            <w:r>
              <w:rPr>
                <w:rFonts w:ascii="Arial"/>
                <w:sz w:val="20"/>
              </w:rPr>
              <w:t>1.42</w:t>
            </w:r>
          </w:p>
        </w:tc>
        <w:tc>
          <w:tcPr>
            <w:tcW w:w="1094" w:type="dxa"/>
          </w:tcPr>
          <w:p>
            <w:pPr>
              <w:pStyle w:val="TableParagraph"/>
              <w:spacing w:line="213" w:lineRule="exact" w:before="52"/>
              <w:ind w:right="96"/>
              <w:jc w:val="right"/>
              <w:rPr>
                <w:rFonts w:ascii="Arial"/>
                <w:sz w:val="20"/>
              </w:rPr>
            </w:pPr>
            <w:r>
              <w:rPr>
                <w:rFonts w:ascii="Arial"/>
                <w:sz w:val="20"/>
              </w:rPr>
              <w:t>.79</w:t>
            </w:r>
          </w:p>
        </w:tc>
        <w:tc>
          <w:tcPr>
            <w:tcW w:w="840" w:type="dxa"/>
          </w:tcPr>
          <w:p>
            <w:pPr>
              <w:pStyle w:val="TableParagraph"/>
              <w:spacing w:line="213" w:lineRule="exact" w:before="52"/>
              <w:ind w:right="96"/>
              <w:jc w:val="right"/>
              <w:rPr>
                <w:rFonts w:ascii="Arial"/>
                <w:sz w:val="20"/>
              </w:rPr>
            </w:pPr>
            <w:r>
              <w:rPr>
                <w:rFonts w:ascii="Arial"/>
                <w:sz w:val="20"/>
              </w:rPr>
              <w:t>2.1</w:t>
            </w:r>
          </w:p>
        </w:tc>
        <w:tc>
          <w:tcPr>
            <w:tcW w:w="1555" w:type="dxa"/>
          </w:tcPr>
          <w:p>
            <w:pPr>
              <w:pStyle w:val="TableParagraph"/>
              <w:spacing w:line="213" w:lineRule="exact" w:before="52"/>
              <w:ind w:right="94"/>
              <w:jc w:val="right"/>
              <w:rPr>
                <w:rFonts w:ascii="Arial"/>
                <w:sz w:val="20"/>
              </w:rPr>
            </w:pPr>
            <w:r>
              <w:rPr>
                <w:rFonts w:ascii="Arial"/>
                <w:sz w:val="20"/>
              </w:rPr>
              <w:t>1.35</w:t>
            </w:r>
          </w:p>
        </w:tc>
        <w:tc>
          <w:tcPr>
            <w:tcW w:w="1095" w:type="dxa"/>
          </w:tcPr>
          <w:p>
            <w:pPr>
              <w:pStyle w:val="TableParagraph"/>
              <w:spacing w:line="213" w:lineRule="exact" w:before="52"/>
              <w:ind w:right="96"/>
              <w:jc w:val="right"/>
              <w:rPr>
                <w:rFonts w:ascii="Arial"/>
                <w:sz w:val="20"/>
              </w:rPr>
            </w:pPr>
            <w:r>
              <w:rPr>
                <w:rFonts w:ascii="Arial"/>
                <w:sz w:val="20"/>
              </w:rPr>
              <w:t>.85</w:t>
            </w:r>
          </w:p>
        </w:tc>
      </w:tr>
      <w:tr>
        <w:trPr>
          <w:trHeight w:val="285" w:hRule="atLeast"/>
        </w:trPr>
        <w:tc>
          <w:tcPr>
            <w:tcW w:w="1696" w:type="dxa"/>
          </w:tcPr>
          <w:p>
            <w:pPr>
              <w:pStyle w:val="TableParagraph"/>
              <w:spacing w:line="213" w:lineRule="exact" w:before="52"/>
              <w:ind w:left="107"/>
              <w:rPr>
                <w:rFonts w:ascii="Arial"/>
                <w:sz w:val="20"/>
              </w:rPr>
            </w:pPr>
            <w:r>
              <w:rPr>
                <w:rFonts w:ascii="Arial"/>
                <w:sz w:val="20"/>
              </w:rPr>
              <w:t>Shiraz/Syrah 7</w:t>
            </w:r>
          </w:p>
        </w:tc>
        <w:tc>
          <w:tcPr>
            <w:tcW w:w="960" w:type="dxa"/>
          </w:tcPr>
          <w:p>
            <w:pPr>
              <w:pStyle w:val="TableParagraph"/>
              <w:spacing w:line="213" w:lineRule="exact" w:before="52"/>
              <w:ind w:left="263" w:right="255"/>
              <w:jc w:val="center"/>
              <w:rPr>
                <w:rFonts w:ascii="Arial"/>
                <w:sz w:val="20"/>
              </w:rPr>
            </w:pPr>
            <w:r>
              <w:rPr>
                <w:rFonts w:ascii="Arial"/>
                <w:sz w:val="20"/>
              </w:rPr>
              <w:t>9/27</w:t>
            </w:r>
          </w:p>
        </w:tc>
        <w:tc>
          <w:tcPr>
            <w:tcW w:w="769" w:type="dxa"/>
          </w:tcPr>
          <w:p>
            <w:pPr>
              <w:pStyle w:val="TableParagraph"/>
              <w:spacing w:line="213" w:lineRule="exact" w:before="52"/>
              <w:ind w:right="96"/>
              <w:jc w:val="right"/>
              <w:rPr>
                <w:rFonts w:ascii="Arial"/>
                <w:sz w:val="20"/>
              </w:rPr>
            </w:pPr>
            <w:r>
              <w:rPr>
                <w:rFonts w:ascii="Arial"/>
                <w:sz w:val="20"/>
              </w:rPr>
              <w:t>.9</w:t>
            </w:r>
          </w:p>
        </w:tc>
        <w:tc>
          <w:tcPr>
            <w:tcW w:w="1261" w:type="dxa"/>
          </w:tcPr>
          <w:p>
            <w:pPr>
              <w:pStyle w:val="TableParagraph"/>
              <w:spacing w:line="213" w:lineRule="exact" w:before="52"/>
              <w:ind w:right="96"/>
              <w:jc w:val="right"/>
              <w:rPr>
                <w:rFonts w:ascii="Arial"/>
                <w:sz w:val="20"/>
              </w:rPr>
            </w:pPr>
            <w:r>
              <w:rPr>
                <w:rFonts w:ascii="Arial"/>
                <w:sz w:val="20"/>
              </w:rPr>
              <w:t>.57</w:t>
            </w:r>
          </w:p>
        </w:tc>
        <w:tc>
          <w:tcPr>
            <w:tcW w:w="1094" w:type="dxa"/>
          </w:tcPr>
          <w:p>
            <w:pPr>
              <w:pStyle w:val="TableParagraph"/>
              <w:spacing w:line="213" w:lineRule="exact" w:before="52"/>
              <w:ind w:right="96"/>
              <w:jc w:val="right"/>
              <w:rPr>
                <w:rFonts w:ascii="Arial"/>
                <w:sz w:val="20"/>
              </w:rPr>
            </w:pPr>
            <w:r>
              <w:rPr>
                <w:rFonts w:ascii="Arial"/>
                <w:sz w:val="20"/>
              </w:rPr>
              <w:t>.28</w:t>
            </w:r>
          </w:p>
        </w:tc>
        <w:tc>
          <w:tcPr>
            <w:tcW w:w="840" w:type="dxa"/>
          </w:tcPr>
          <w:p>
            <w:pPr>
              <w:pStyle w:val="TableParagraph"/>
              <w:spacing w:line="213" w:lineRule="exact" w:before="52"/>
              <w:ind w:right="95"/>
              <w:jc w:val="right"/>
              <w:rPr>
                <w:rFonts w:ascii="Arial"/>
                <w:sz w:val="20"/>
              </w:rPr>
            </w:pPr>
            <w:r>
              <w:rPr>
                <w:rFonts w:ascii="Arial"/>
                <w:sz w:val="20"/>
              </w:rPr>
              <w:t>.6</w:t>
            </w:r>
          </w:p>
        </w:tc>
        <w:tc>
          <w:tcPr>
            <w:tcW w:w="1555" w:type="dxa"/>
          </w:tcPr>
          <w:p>
            <w:pPr>
              <w:pStyle w:val="TableParagraph"/>
              <w:spacing w:line="213" w:lineRule="exact" w:before="52"/>
              <w:ind w:right="95"/>
              <w:jc w:val="right"/>
              <w:rPr>
                <w:rFonts w:ascii="Arial"/>
                <w:sz w:val="20"/>
              </w:rPr>
            </w:pPr>
            <w:r>
              <w:rPr>
                <w:rFonts w:ascii="Arial"/>
                <w:sz w:val="20"/>
              </w:rPr>
              <w:t>.42</w:t>
            </w:r>
          </w:p>
        </w:tc>
        <w:tc>
          <w:tcPr>
            <w:tcW w:w="1095" w:type="dxa"/>
          </w:tcPr>
          <w:p>
            <w:pPr>
              <w:pStyle w:val="TableParagraph"/>
              <w:spacing w:line="213" w:lineRule="exact" w:before="52"/>
              <w:ind w:right="96"/>
              <w:jc w:val="right"/>
              <w:rPr>
                <w:rFonts w:ascii="Arial"/>
                <w:sz w:val="20"/>
              </w:rPr>
            </w:pPr>
            <w:r>
              <w:rPr>
                <w:rFonts w:ascii="Arial"/>
                <w:sz w:val="20"/>
              </w:rPr>
              <w:t>.17</w:t>
            </w:r>
          </w:p>
        </w:tc>
      </w:tr>
    </w:tbl>
    <w:p>
      <w:pPr>
        <w:spacing w:after="0" w:line="213" w:lineRule="exact"/>
        <w:jc w:val="right"/>
        <w:rPr>
          <w:rFonts w:ascii="Arial"/>
          <w:sz w:val="20"/>
        </w:rPr>
        <w:sectPr>
          <w:pgSz w:w="12240" w:h="15840"/>
          <w:pgMar w:header="0" w:footer="1065" w:top="1360" w:bottom="1260" w:left="760" w:right="620"/>
        </w:sectPr>
      </w:pPr>
    </w:p>
    <w:p>
      <w:pPr>
        <w:pStyle w:val="BodyText"/>
        <w:spacing w:before="2"/>
        <w:rPr>
          <w:b/>
          <w:sz w:val="18"/>
        </w:rPr>
      </w:pPr>
    </w:p>
    <w:p>
      <w:pPr>
        <w:spacing w:before="90"/>
        <w:ind w:left="100" w:right="0" w:firstLine="0"/>
        <w:jc w:val="left"/>
        <w:rPr>
          <w:b/>
          <w:sz w:val="24"/>
        </w:rPr>
      </w:pPr>
      <w:r>
        <w:rPr>
          <w:b/>
          <w:sz w:val="24"/>
        </w:rPr>
        <w:t>Appendix 7. Winegrapes – Summerseat Farm Vineyard, Lusby, MD</w:t>
      </w:r>
    </w:p>
    <w:tbl>
      <w:tblPr>
        <w:tblW w:w="0" w:type="auto"/>
        <w:jc w:val="left"/>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2457"/>
        <w:gridCol w:w="1670"/>
        <w:gridCol w:w="1671"/>
        <w:gridCol w:w="1670"/>
        <w:gridCol w:w="1408"/>
        <w:gridCol w:w="1407"/>
        <w:gridCol w:w="1407"/>
        <w:gridCol w:w="1202"/>
      </w:tblGrid>
      <w:tr>
        <w:trPr>
          <w:trHeight w:val="647" w:hRule="atLeast"/>
        </w:trPr>
        <w:tc>
          <w:tcPr>
            <w:tcW w:w="2457" w:type="dxa"/>
            <w:tcBorders>
              <w:right w:val="single" w:sz="12" w:space="0" w:color="000000"/>
            </w:tcBorders>
          </w:tcPr>
          <w:p>
            <w:pPr>
              <w:pStyle w:val="TableParagraph"/>
              <w:spacing w:line="240" w:lineRule="auto" w:before="3"/>
              <w:rPr>
                <w:b/>
                <w:sz w:val="28"/>
              </w:rPr>
            </w:pPr>
          </w:p>
          <w:p>
            <w:pPr>
              <w:pStyle w:val="TableParagraph"/>
              <w:spacing w:line="303" w:lineRule="exact"/>
              <w:ind w:left="788"/>
              <w:rPr>
                <w:rFonts w:ascii="Arial"/>
                <w:sz w:val="28"/>
              </w:rPr>
            </w:pPr>
            <w:r>
              <w:rPr>
                <w:rFonts w:ascii="Arial"/>
                <w:sz w:val="28"/>
              </w:rPr>
              <w:t>Variety</w:t>
            </w:r>
          </w:p>
        </w:tc>
        <w:tc>
          <w:tcPr>
            <w:tcW w:w="1670" w:type="dxa"/>
            <w:tcBorders>
              <w:left w:val="single" w:sz="12" w:space="0" w:color="000000"/>
              <w:right w:val="single" w:sz="12" w:space="0" w:color="000000"/>
            </w:tcBorders>
          </w:tcPr>
          <w:p>
            <w:pPr>
              <w:pStyle w:val="TableParagraph"/>
              <w:spacing w:line="240" w:lineRule="auto" w:before="3"/>
              <w:rPr>
                <w:b/>
                <w:sz w:val="28"/>
              </w:rPr>
            </w:pPr>
          </w:p>
          <w:p>
            <w:pPr>
              <w:pStyle w:val="TableParagraph"/>
              <w:spacing w:line="303" w:lineRule="exact"/>
              <w:ind w:left="344" w:right="295"/>
              <w:jc w:val="center"/>
              <w:rPr>
                <w:rFonts w:ascii="Arial"/>
                <w:sz w:val="28"/>
              </w:rPr>
            </w:pPr>
            <w:r>
              <w:rPr>
                <w:rFonts w:ascii="Arial"/>
                <w:sz w:val="28"/>
              </w:rPr>
              <w:t>Clone</w:t>
            </w:r>
          </w:p>
        </w:tc>
        <w:tc>
          <w:tcPr>
            <w:tcW w:w="1671" w:type="dxa"/>
            <w:tcBorders>
              <w:left w:val="single" w:sz="12" w:space="0" w:color="000000"/>
              <w:right w:val="single" w:sz="12" w:space="0" w:color="000000"/>
            </w:tcBorders>
          </w:tcPr>
          <w:p>
            <w:pPr>
              <w:pStyle w:val="TableParagraph"/>
              <w:spacing w:line="240" w:lineRule="auto" w:before="3"/>
              <w:rPr>
                <w:b/>
                <w:sz w:val="28"/>
              </w:rPr>
            </w:pPr>
          </w:p>
          <w:p>
            <w:pPr>
              <w:pStyle w:val="TableParagraph"/>
              <w:spacing w:line="303" w:lineRule="exact"/>
              <w:ind w:left="196" w:right="160"/>
              <w:jc w:val="center"/>
              <w:rPr>
                <w:rFonts w:ascii="Arial"/>
                <w:sz w:val="28"/>
              </w:rPr>
            </w:pPr>
            <w:r>
              <w:rPr>
                <w:rFonts w:ascii="Arial"/>
                <w:sz w:val="28"/>
              </w:rPr>
              <w:t>Rootstock</w:t>
            </w:r>
          </w:p>
        </w:tc>
        <w:tc>
          <w:tcPr>
            <w:tcW w:w="1670" w:type="dxa"/>
            <w:tcBorders>
              <w:left w:val="single" w:sz="12" w:space="0" w:color="000000"/>
              <w:right w:val="single" w:sz="12" w:space="0" w:color="000000"/>
            </w:tcBorders>
          </w:tcPr>
          <w:p>
            <w:pPr>
              <w:pStyle w:val="TableParagraph"/>
              <w:spacing w:line="281" w:lineRule="exact"/>
              <w:ind w:left="344" w:right="295"/>
              <w:jc w:val="center"/>
              <w:rPr>
                <w:rFonts w:ascii="Arial"/>
                <w:sz w:val="28"/>
              </w:rPr>
            </w:pPr>
            <w:r>
              <w:rPr>
                <w:rFonts w:ascii="Arial"/>
                <w:sz w:val="28"/>
              </w:rPr>
              <w:t>Year</w:t>
            </w:r>
          </w:p>
          <w:p>
            <w:pPr>
              <w:pStyle w:val="TableParagraph"/>
              <w:spacing w:line="318" w:lineRule="exact" w:before="28"/>
              <w:ind w:left="344" w:right="305"/>
              <w:jc w:val="center"/>
              <w:rPr>
                <w:rFonts w:ascii="Arial"/>
                <w:sz w:val="28"/>
              </w:rPr>
            </w:pPr>
            <w:r>
              <w:rPr>
                <w:rFonts w:ascii="Arial"/>
                <w:sz w:val="28"/>
              </w:rPr>
              <w:t>Planted</w:t>
            </w:r>
          </w:p>
        </w:tc>
        <w:tc>
          <w:tcPr>
            <w:tcW w:w="1408" w:type="dxa"/>
            <w:tcBorders>
              <w:left w:val="single" w:sz="12" w:space="0" w:color="000000"/>
            </w:tcBorders>
          </w:tcPr>
          <w:p>
            <w:pPr>
              <w:pStyle w:val="TableParagraph"/>
              <w:spacing w:line="281" w:lineRule="exact"/>
              <w:ind w:left="243"/>
              <w:rPr>
                <w:rFonts w:ascii="Arial"/>
                <w:sz w:val="28"/>
              </w:rPr>
            </w:pPr>
            <w:r>
              <w:rPr>
                <w:rFonts w:ascii="Arial"/>
                <w:sz w:val="28"/>
              </w:rPr>
              <w:t>Current</w:t>
            </w:r>
          </w:p>
          <w:p>
            <w:pPr>
              <w:pStyle w:val="TableParagraph"/>
              <w:spacing w:line="318" w:lineRule="exact" w:before="28"/>
              <w:ind w:left="187"/>
              <w:rPr>
                <w:rFonts w:ascii="Arial"/>
                <w:sz w:val="28"/>
              </w:rPr>
            </w:pPr>
            <w:r>
              <w:rPr>
                <w:rFonts w:ascii="Arial"/>
                <w:sz w:val="28"/>
              </w:rPr>
              <w:t>Quantity</w:t>
            </w:r>
          </w:p>
        </w:tc>
        <w:tc>
          <w:tcPr>
            <w:tcW w:w="1407" w:type="dxa"/>
            <w:tcBorders>
              <w:right w:val="single" w:sz="12" w:space="0" w:color="000000"/>
            </w:tcBorders>
          </w:tcPr>
          <w:p>
            <w:pPr>
              <w:pStyle w:val="TableParagraph"/>
              <w:spacing w:line="281" w:lineRule="exact"/>
              <w:ind w:left="215"/>
              <w:rPr>
                <w:rFonts w:ascii="Arial"/>
                <w:sz w:val="28"/>
              </w:rPr>
            </w:pPr>
            <w:r>
              <w:rPr>
                <w:rFonts w:ascii="Arial"/>
                <w:sz w:val="28"/>
              </w:rPr>
              <w:t>Original</w:t>
            </w:r>
          </w:p>
          <w:p>
            <w:pPr>
              <w:pStyle w:val="TableParagraph"/>
              <w:spacing w:line="318" w:lineRule="exact" w:before="28"/>
              <w:ind w:left="171"/>
              <w:rPr>
                <w:rFonts w:ascii="Arial"/>
                <w:sz w:val="28"/>
              </w:rPr>
            </w:pPr>
            <w:r>
              <w:rPr>
                <w:rFonts w:ascii="Arial"/>
                <w:sz w:val="28"/>
              </w:rPr>
              <w:t>Quantity</w:t>
            </w:r>
          </w:p>
        </w:tc>
        <w:tc>
          <w:tcPr>
            <w:tcW w:w="1407" w:type="dxa"/>
            <w:tcBorders>
              <w:left w:val="single" w:sz="12" w:space="0" w:color="000000"/>
              <w:right w:val="single" w:sz="12" w:space="0" w:color="000000"/>
            </w:tcBorders>
          </w:tcPr>
          <w:p>
            <w:pPr>
              <w:pStyle w:val="TableParagraph"/>
              <w:spacing w:line="281" w:lineRule="exact"/>
              <w:ind w:left="435"/>
              <w:rPr>
                <w:rFonts w:ascii="Arial"/>
                <w:sz w:val="28"/>
              </w:rPr>
            </w:pPr>
            <w:r>
              <w:rPr>
                <w:rFonts w:ascii="Arial"/>
                <w:sz w:val="28"/>
              </w:rPr>
              <w:t>Vine</w:t>
            </w:r>
          </w:p>
          <w:p>
            <w:pPr>
              <w:pStyle w:val="TableParagraph"/>
              <w:spacing w:line="318" w:lineRule="exact" w:before="28"/>
              <w:ind w:left="418"/>
              <w:rPr>
                <w:rFonts w:ascii="Arial"/>
                <w:sz w:val="28"/>
              </w:rPr>
            </w:pPr>
            <w:r>
              <w:rPr>
                <w:rFonts w:ascii="Arial"/>
                <w:sz w:val="28"/>
              </w:rPr>
              <w:t>Loss</w:t>
            </w:r>
          </w:p>
        </w:tc>
        <w:tc>
          <w:tcPr>
            <w:tcW w:w="1202" w:type="dxa"/>
            <w:tcBorders>
              <w:left w:val="single" w:sz="12" w:space="0" w:color="000000"/>
            </w:tcBorders>
          </w:tcPr>
          <w:p>
            <w:pPr>
              <w:pStyle w:val="TableParagraph"/>
              <w:spacing w:line="281" w:lineRule="exact"/>
              <w:ind w:left="77"/>
              <w:jc w:val="center"/>
              <w:rPr>
                <w:rFonts w:ascii="Arial"/>
                <w:sz w:val="28"/>
              </w:rPr>
            </w:pPr>
            <w:r>
              <w:rPr>
                <w:rFonts w:ascii="Arial"/>
                <w:w w:val="99"/>
                <w:sz w:val="28"/>
              </w:rPr>
              <w:t>%</w:t>
            </w:r>
          </w:p>
          <w:p>
            <w:pPr>
              <w:pStyle w:val="TableParagraph"/>
              <w:spacing w:line="318" w:lineRule="exact" w:before="28"/>
              <w:ind w:left="296" w:right="228"/>
              <w:jc w:val="center"/>
              <w:rPr>
                <w:rFonts w:ascii="Arial"/>
                <w:sz w:val="28"/>
              </w:rPr>
            </w:pPr>
            <w:r>
              <w:rPr>
                <w:rFonts w:ascii="Arial"/>
                <w:sz w:val="28"/>
              </w:rPr>
              <w:t>Loss</w:t>
            </w:r>
          </w:p>
        </w:tc>
      </w:tr>
      <w:tr>
        <w:trPr>
          <w:trHeight w:val="300" w:hRule="atLeast"/>
        </w:trPr>
        <w:tc>
          <w:tcPr>
            <w:tcW w:w="2457" w:type="dxa"/>
            <w:tcBorders>
              <w:bottom w:val="single" w:sz="12" w:space="0" w:color="000000"/>
              <w:right w:val="single" w:sz="12" w:space="0" w:color="000000"/>
            </w:tcBorders>
          </w:tcPr>
          <w:p>
            <w:pPr>
              <w:pStyle w:val="TableParagraph"/>
              <w:spacing w:line="280" w:lineRule="exact"/>
              <w:ind w:left="44"/>
              <w:rPr>
                <w:rFonts w:ascii="Arial"/>
                <w:sz w:val="28"/>
              </w:rPr>
            </w:pPr>
            <w:r>
              <w:rPr>
                <w:rFonts w:ascii="Arial"/>
                <w:sz w:val="28"/>
              </w:rPr>
              <w:t>Foch</w:t>
            </w:r>
          </w:p>
        </w:tc>
        <w:tc>
          <w:tcPr>
            <w:tcW w:w="1670" w:type="dxa"/>
            <w:tcBorders>
              <w:left w:val="single" w:sz="12" w:space="0" w:color="000000"/>
              <w:bottom w:val="single" w:sz="12" w:space="0" w:color="000000"/>
              <w:right w:val="single" w:sz="12" w:space="0" w:color="000000"/>
            </w:tcBorders>
          </w:tcPr>
          <w:p>
            <w:pPr>
              <w:pStyle w:val="TableParagraph"/>
              <w:spacing w:line="280" w:lineRule="exact"/>
              <w:ind w:left="68"/>
              <w:jc w:val="center"/>
              <w:rPr>
                <w:rFonts w:ascii="Arial"/>
                <w:sz w:val="28"/>
              </w:rPr>
            </w:pPr>
            <w:r>
              <w:rPr>
                <w:rFonts w:ascii="Arial"/>
                <w:w w:val="99"/>
                <w:sz w:val="28"/>
              </w:rPr>
              <w:t>-</w:t>
            </w:r>
          </w:p>
        </w:tc>
        <w:tc>
          <w:tcPr>
            <w:tcW w:w="1671" w:type="dxa"/>
            <w:tcBorders>
              <w:left w:val="single" w:sz="12" w:space="0" w:color="000000"/>
              <w:bottom w:val="single" w:sz="12" w:space="0" w:color="000000"/>
              <w:right w:val="single" w:sz="12" w:space="0" w:color="000000"/>
            </w:tcBorders>
          </w:tcPr>
          <w:p>
            <w:pPr>
              <w:pStyle w:val="TableParagraph"/>
              <w:spacing w:line="280" w:lineRule="exact"/>
              <w:ind w:left="196" w:right="135"/>
              <w:jc w:val="center"/>
              <w:rPr>
                <w:rFonts w:ascii="Arial"/>
                <w:sz w:val="28"/>
              </w:rPr>
            </w:pPr>
            <w:r>
              <w:rPr>
                <w:rFonts w:ascii="Arial"/>
                <w:sz w:val="28"/>
              </w:rPr>
              <w:t>own</w:t>
            </w:r>
          </w:p>
        </w:tc>
        <w:tc>
          <w:tcPr>
            <w:tcW w:w="1670" w:type="dxa"/>
            <w:tcBorders>
              <w:left w:val="single" w:sz="12" w:space="0" w:color="000000"/>
              <w:bottom w:val="single" w:sz="12" w:space="0" w:color="000000"/>
              <w:right w:val="single" w:sz="12" w:space="0" w:color="000000"/>
            </w:tcBorders>
          </w:tcPr>
          <w:p>
            <w:pPr>
              <w:pStyle w:val="TableParagraph"/>
              <w:spacing w:line="280" w:lineRule="exact"/>
              <w:ind w:left="344" w:right="298"/>
              <w:jc w:val="center"/>
              <w:rPr>
                <w:rFonts w:ascii="Arial"/>
                <w:sz w:val="28"/>
              </w:rPr>
            </w:pPr>
            <w:r>
              <w:rPr>
                <w:rFonts w:ascii="Arial"/>
                <w:sz w:val="28"/>
              </w:rPr>
              <w:t>~1994</w:t>
            </w:r>
          </w:p>
        </w:tc>
        <w:tc>
          <w:tcPr>
            <w:tcW w:w="1408" w:type="dxa"/>
            <w:tcBorders>
              <w:left w:val="single" w:sz="12" w:space="0" w:color="000000"/>
              <w:bottom w:val="single" w:sz="12" w:space="0" w:color="000000"/>
            </w:tcBorders>
          </w:tcPr>
          <w:p>
            <w:pPr>
              <w:pStyle w:val="TableParagraph"/>
              <w:spacing w:line="280" w:lineRule="exact"/>
              <w:ind w:left="509" w:right="440"/>
              <w:jc w:val="center"/>
              <w:rPr>
                <w:rFonts w:ascii="Arial"/>
                <w:sz w:val="28"/>
              </w:rPr>
            </w:pPr>
            <w:r>
              <w:rPr>
                <w:rFonts w:ascii="Arial"/>
                <w:sz w:val="28"/>
              </w:rPr>
              <w:t>32</w:t>
            </w:r>
          </w:p>
        </w:tc>
        <w:tc>
          <w:tcPr>
            <w:tcW w:w="1407" w:type="dxa"/>
            <w:tcBorders>
              <w:bottom w:val="single" w:sz="12" w:space="0" w:color="000000"/>
              <w:right w:val="single" w:sz="12" w:space="0" w:color="000000"/>
            </w:tcBorders>
          </w:tcPr>
          <w:p>
            <w:pPr>
              <w:pStyle w:val="TableParagraph"/>
              <w:spacing w:line="280" w:lineRule="exact"/>
              <w:ind w:left="525" w:right="483"/>
              <w:jc w:val="center"/>
              <w:rPr>
                <w:rFonts w:ascii="Arial"/>
                <w:sz w:val="28"/>
              </w:rPr>
            </w:pPr>
            <w:r>
              <w:rPr>
                <w:rFonts w:ascii="Arial"/>
                <w:sz w:val="28"/>
              </w:rPr>
              <w:t>48</w:t>
            </w:r>
          </w:p>
        </w:tc>
        <w:tc>
          <w:tcPr>
            <w:tcW w:w="1407" w:type="dxa"/>
            <w:tcBorders>
              <w:left w:val="single" w:sz="12" w:space="0" w:color="000000"/>
              <w:bottom w:val="single" w:sz="12" w:space="0" w:color="000000"/>
              <w:right w:val="single" w:sz="12" w:space="0" w:color="000000"/>
            </w:tcBorders>
          </w:tcPr>
          <w:p>
            <w:pPr>
              <w:pStyle w:val="TableParagraph"/>
              <w:spacing w:line="280" w:lineRule="exact"/>
              <w:ind w:left="60"/>
              <w:jc w:val="center"/>
              <w:rPr>
                <w:rFonts w:ascii="Arial"/>
                <w:sz w:val="28"/>
              </w:rPr>
            </w:pPr>
            <w:r>
              <w:rPr>
                <w:rFonts w:ascii="Arial"/>
                <w:w w:val="99"/>
                <w:sz w:val="28"/>
              </w:rPr>
              <w:t>0</w:t>
            </w:r>
          </w:p>
        </w:tc>
        <w:tc>
          <w:tcPr>
            <w:tcW w:w="1202" w:type="dxa"/>
            <w:tcBorders>
              <w:left w:val="single" w:sz="12" w:space="0" w:color="000000"/>
              <w:bottom w:val="single" w:sz="12" w:space="0" w:color="000000"/>
            </w:tcBorders>
          </w:tcPr>
          <w:p>
            <w:pPr>
              <w:pStyle w:val="TableParagraph"/>
              <w:spacing w:line="280" w:lineRule="exact"/>
              <w:ind w:left="296" w:right="224"/>
              <w:jc w:val="center"/>
              <w:rPr>
                <w:rFonts w:ascii="Arial"/>
                <w:sz w:val="28"/>
              </w:rPr>
            </w:pPr>
            <w:r>
              <w:rPr>
                <w:rFonts w:ascii="Arial"/>
                <w:sz w:val="28"/>
              </w:rPr>
              <w:t>0%</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3" w:lineRule="exact" w:before="3"/>
              <w:ind w:left="44"/>
              <w:rPr>
                <w:rFonts w:ascii="Arial"/>
                <w:sz w:val="28"/>
              </w:rPr>
            </w:pPr>
            <w:r>
              <w:rPr>
                <w:rFonts w:ascii="Arial"/>
                <w:sz w:val="28"/>
              </w:rPr>
              <w:t>Vidal</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8"/>
              <w:jc w:val="center"/>
              <w:rPr>
                <w:rFonts w:ascii="Arial"/>
                <w:sz w:val="28"/>
              </w:rPr>
            </w:pPr>
            <w:r>
              <w:rPr>
                <w:rFonts w:ascii="Arial"/>
                <w:w w:val="99"/>
                <w:sz w:val="28"/>
              </w:rPr>
              <w:t>-</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196" w:right="141"/>
              <w:jc w:val="center"/>
              <w:rPr>
                <w:rFonts w:ascii="Arial"/>
                <w:sz w:val="28"/>
              </w:rPr>
            </w:pPr>
            <w:r>
              <w:rPr>
                <w:rFonts w:ascii="Arial"/>
                <w:sz w:val="28"/>
              </w:rPr>
              <w:t>own*</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344" w:right="298"/>
              <w:jc w:val="center"/>
              <w:rPr>
                <w:rFonts w:ascii="Arial"/>
                <w:sz w:val="28"/>
              </w:rPr>
            </w:pPr>
            <w:r>
              <w:rPr>
                <w:rFonts w:ascii="Arial"/>
                <w:sz w:val="28"/>
              </w:rPr>
              <w:t>~1994</w:t>
            </w:r>
          </w:p>
        </w:tc>
        <w:tc>
          <w:tcPr>
            <w:tcW w:w="1408" w:type="dxa"/>
            <w:tcBorders>
              <w:top w:val="single" w:sz="12" w:space="0" w:color="000000"/>
              <w:left w:val="single" w:sz="12" w:space="0" w:color="000000"/>
              <w:bottom w:val="single" w:sz="12" w:space="0" w:color="000000"/>
            </w:tcBorders>
          </w:tcPr>
          <w:p>
            <w:pPr>
              <w:pStyle w:val="TableParagraph"/>
              <w:spacing w:line="293" w:lineRule="exact" w:before="3"/>
              <w:ind w:left="509" w:right="440"/>
              <w:jc w:val="center"/>
              <w:rPr>
                <w:rFonts w:ascii="Arial"/>
                <w:sz w:val="28"/>
              </w:rPr>
            </w:pPr>
            <w:r>
              <w:rPr>
                <w:rFonts w:ascii="Arial"/>
                <w:sz w:val="28"/>
              </w:rPr>
              <w:t>51</w:t>
            </w:r>
          </w:p>
        </w:tc>
        <w:tc>
          <w:tcPr>
            <w:tcW w:w="1407" w:type="dxa"/>
            <w:tcBorders>
              <w:top w:val="single" w:sz="12" w:space="0" w:color="000000"/>
              <w:bottom w:val="single" w:sz="12" w:space="0" w:color="000000"/>
              <w:right w:val="single" w:sz="12" w:space="0" w:color="000000"/>
            </w:tcBorders>
          </w:tcPr>
          <w:p>
            <w:pPr>
              <w:pStyle w:val="TableParagraph"/>
              <w:spacing w:line="293" w:lineRule="exact" w:before="3"/>
              <w:ind w:left="525" w:right="483"/>
              <w:jc w:val="center"/>
              <w:rPr>
                <w:rFonts w:ascii="Arial"/>
                <w:sz w:val="28"/>
              </w:rPr>
            </w:pPr>
            <w:r>
              <w:rPr>
                <w:rFonts w:ascii="Arial"/>
                <w:sz w:val="28"/>
              </w:rPr>
              <w:t>51</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0"/>
              <w:jc w:val="center"/>
              <w:rPr>
                <w:rFonts w:ascii="Arial"/>
                <w:sz w:val="28"/>
              </w:rPr>
            </w:pPr>
            <w:r>
              <w:rPr>
                <w:rFonts w:ascii="Arial"/>
                <w:w w:val="99"/>
                <w:sz w:val="28"/>
              </w:rPr>
              <w:t>0</w:t>
            </w:r>
          </w:p>
        </w:tc>
        <w:tc>
          <w:tcPr>
            <w:tcW w:w="1202" w:type="dxa"/>
            <w:tcBorders>
              <w:top w:val="single" w:sz="12" w:space="0" w:color="000000"/>
              <w:left w:val="single" w:sz="12" w:space="0" w:color="000000"/>
              <w:bottom w:val="single" w:sz="12" w:space="0" w:color="000000"/>
            </w:tcBorders>
          </w:tcPr>
          <w:p>
            <w:pPr>
              <w:pStyle w:val="TableParagraph"/>
              <w:spacing w:line="293" w:lineRule="exact" w:before="3"/>
              <w:ind w:left="296" w:right="224"/>
              <w:jc w:val="center"/>
              <w:rPr>
                <w:rFonts w:ascii="Arial"/>
                <w:sz w:val="28"/>
              </w:rPr>
            </w:pPr>
            <w:r>
              <w:rPr>
                <w:rFonts w:ascii="Arial"/>
                <w:sz w:val="28"/>
              </w:rPr>
              <w:t>0%</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4" w:lineRule="exact" w:before="1"/>
              <w:ind w:left="44"/>
              <w:rPr>
                <w:rFonts w:ascii="Arial"/>
                <w:sz w:val="28"/>
              </w:rPr>
            </w:pPr>
            <w:r>
              <w:rPr>
                <w:rFonts w:ascii="Arial"/>
                <w:sz w:val="28"/>
              </w:rPr>
              <w:t>Chambourcin</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67"/>
              <w:jc w:val="center"/>
              <w:rPr>
                <w:rFonts w:ascii="Arial"/>
                <w:sz w:val="28"/>
              </w:rPr>
            </w:pPr>
            <w:r>
              <w:rPr>
                <w:rFonts w:ascii="Arial"/>
                <w:w w:val="99"/>
                <w:sz w:val="28"/>
              </w:rPr>
              <w:t>-</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196" w:right="141"/>
              <w:jc w:val="center"/>
              <w:rPr>
                <w:rFonts w:ascii="Arial"/>
                <w:sz w:val="28"/>
              </w:rPr>
            </w:pPr>
            <w:r>
              <w:rPr>
                <w:rFonts w:ascii="Arial"/>
                <w:sz w:val="28"/>
              </w:rPr>
              <w:t>own*</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344" w:right="298"/>
              <w:jc w:val="center"/>
              <w:rPr>
                <w:rFonts w:ascii="Arial"/>
                <w:sz w:val="28"/>
              </w:rPr>
            </w:pPr>
            <w:r>
              <w:rPr>
                <w:rFonts w:ascii="Arial"/>
                <w:sz w:val="28"/>
              </w:rPr>
              <w:t>~1994</w:t>
            </w:r>
          </w:p>
        </w:tc>
        <w:tc>
          <w:tcPr>
            <w:tcW w:w="1408" w:type="dxa"/>
            <w:tcBorders>
              <w:top w:val="single" w:sz="12" w:space="0" w:color="000000"/>
              <w:left w:val="single" w:sz="12" w:space="0" w:color="000000"/>
              <w:bottom w:val="single" w:sz="12" w:space="0" w:color="000000"/>
            </w:tcBorders>
          </w:tcPr>
          <w:p>
            <w:pPr>
              <w:pStyle w:val="TableParagraph"/>
              <w:spacing w:line="294" w:lineRule="exact" w:before="1"/>
              <w:ind w:left="509" w:right="440"/>
              <w:jc w:val="center"/>
              <w:rPr>
                <w:rFonts w:ascii="Arial"/>
                <w:sz w:val="28"/>
              </w:rPr>
            </w:pPr>
            <w:r>
              <w:rPr>
                <w:rFonts w:ascii="Arial"/>
                <w:sz w:val="28"/>
              </w:rPr>
              <w:t>33</w:t>
            </w:r>
          </w:p>
        </w:tc>
        <w:tc>
          <w:tcPr>
            <w:tcW w:w="1407" w:type="dxa"/>
            <w:tcBorders>
              <w:top w:val="single" w:sz="12" w:space="0" w:color="000000"/>
              <w:bottom w:val="single" w:sz="12" w:space="0" w:color="000000"/>
              <w:right w:val="single" w:sz="12" w:space="0" w:color="000000"/>
            </w:tcBorders>
          </w:tcPr>
          <w:p>
            <w:pPr>
              <w:pStyle w:val="TableParagraph"/>
              <w:spacing w:line="294" w:lineRule="exact" w:before="1"/>
              <w:ind w:left="525" w:right="483"/>
              <w:jc w:val="center"/>
              <w:rPr>
                <w:rFonts w:ascii="Arial"/>
                <w:sz w:val="28"/>
              </w:rPr>
            </w:pPr>
            <w:r>
              <w:rPr>
                <w:rFonts w:ascii="Arial"/>
                <w:sz w:val="28"/>
              </w:rPr>
              <w:t>33</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60"/>
              <w:jc w:val="center"/>
              <w:rPr>
                <w:rFonts w:ascii="Arial"/>
                <w:sz w:val="28"/>
              </w:rPr>
            </w:pPr>
            <w:r>
              <w:rPr>
                <w:rFonts w:ascii="Arial"/>
                <w:w w:val="99"/>
                <w:sz w:val="28"/>
              </w:rPr>
              <w:t>0</w:t>
            </w:r>
          </w:p>
        </w:tc>
        <w:tc>
          <w:tcPr>
            <w:tcW w:w="1202" w:type="dxa"/>
            <w:tcBorders>
              <w:top w:val="single" w:sz="12" w:space="0" w:color="000000"/>
              <w:left w:val="single" w:sz="12" w:space="0" w:color="000000"/>
              <w:bottom w:val="single" w:sz="12" w:space="0" w:color="000000"/>
            </w:tcBorders>
          </w:tcPr>
          <w:p>
            <w:pPr>
              <w:pStyle w:val="TableParagraph"/>
              <w:spacing w:line="294" w:lineRule="exact" w:before="1"/>
              <w:ind w:left="296" w:right="224"/>
              <w:jc w:val="center"/>
              <w:rPr>
                <w:rFonts w:ascii="Arial"/>
                <w:sz w:val="28"/>
              </w:rPr>
            </w:pPr>
            <w:r>
              <w:rPr>
                <w:rFonts w:ascii="Arial"/>
                <w:sz w:val="28"/>
              </w:rPr>
              <w:t>0%</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3" w:lineRule="exact" w:before="2"/>
              <w:ind w:left="44"/>
              <w:rPr>
                <w:rFonts w:ascii="Arial"/>
                <w:sz w:val="28"/>
              </w:rPr>
            </w:pPr>
            <w:r>
              <w:rPr>
                <w:rFonts w:ascii="Arial"/>
                <w:sz w:val="28"/>
              </w:rPr>
              <w:t>Norton</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8"/>
              <w:jc w:val="center"/>
              <w:rPr>
                <w:rFonts w:ascii="Arial"/>
                <w:sz w:val="28"/>
              </w:rPr>
            </w:pPr>
            <w:r>
              <w:rPr>
                <w:rFonts w:ascii="Arial"/>
                <w:w w:val="99"/>
                <w:sz w:val="28"/>
              </w:rPr>
              <w:t>-</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196" w:right="135"/>
              <w:jc w:val="center"/>
              <w:rPr>
                <w:rFonts w:ascii="Arial"/>
                <w:sz w:val="28"/>
              </w:rPr>
            </w:pPr>
            <w:r>
              <w:rPr>
                <w:rFonts w:ascii="Arial"/>
                <w:sz w:val="28"/>
              </w:rPr>
              <w:t>own</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344" w:right="295"/>
              <w:jc w:val="center"/>
              <w:rPr>
                <w:rFonts w:ascii="Arial"/>
                <w:sz w:val="28"/>
              </w:rPr>
            </w:pPr>
            <w:r>
              <w:rPr>
                <w:rFonts w:ascii="Arial"/>
                <w:sz w:val="28"/>
              </w:rPr>
              <w:t>2007</w:t>
            </w:r>
          </w:p>
        </w:tc>
        <w:tc>
          <w:tcPr>
            <w:tcW w:w="1408" w:type="dxa"/>
            <w:tcBorders>
              <w:top w:val="single" w:sz="12" w:space="0" w:color="000000"/>
              <w:left w:val="single" w:sz="12" w:space="0" w:color="000000"/>
              <w:bottom w:val="single" w:sz="12" w:space="0" w:color="000000"/>
            </w:tcBorders>
          </w:tcPr>
          <w:p>
            <w:pPr>
              <w:pStyle w:val="TableParagraph"/>
              <w:spacing w:line="293" w:lineRule="exact" w:before="3"/>
              <w:ind w:left="509" w:right="439"/>
              <w:jc w:val="center"/>
              <w:rPr>
                <w:rFonts w:ascii="Arial"/>
                <w:sz w:val="28"/>
              </w:rPr>
            </w:pPr>
            <w:r>
              <w:rPr>
                <w:rFonts w:ascii="Arial"/>
                <w:sz w:val="28"/>
              </w:rPr>
              <w:t>16</w:t>
            </w:r>
          </w:p>
        </w:tc>
        <w:tc>
          <w:tcPr>
            <w:tcW w:w="1407" w:type="dxa"/>
            <w:tcBorders>
              <w:top w:val="single" w:sz="12" w:space="0" w:color="000000"/>
              <w:bottom w:val="single" w:sz="12" w:space="0" w:color="000000"/>
              <w:right w:val="single" w:sz="12" w:space="0" w:color="000000"/>
            </w:tcBorders>
          </w:tcPr>
          <w:p>
            <w:pPr>
              <w:pStyle w:val="TableParagraph"/>
              <w:spacing w:line="293" w:lineRule="exact" w:before="3"/>
              <w:ind w:left="525" w:right="483"/>
              <w:jc w:val="center"/>
              <w:rPr>
                <w:rFonts w:ascii="Arial"/>
                <w:sz w:val="28"/>
              </w:rPr>
            </w:pPr>
            <w:r>
              <w:rPr>
                <w:rFonts w:ascii="Arial"/>
                <w:sz w:val="28"/>
              </w:rPr>
              <w:t>16</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5"/>
              <w:jc w:val="center"/>
              <w:rPr>
                <w:rFonts w:ascii="Arial"/>
                <w:sz w:val="28"/>
              </w:rPr>
            </w:pPr>
            <w:r>
              <w:rPr>
                <w:rFonts w:ascii="Arial"/>
                <w:w w:val="99"/>
                <w:sz w:val="28"/>
              </w:rPr>
              <w:t>-</w:t>
            </w:r>
          </w:p>
        </w:tc>
        <w:tc>
          <w:tcPr>
            <w:tcW w:w="1202" w:type="dxa"/>
            <w:tcBorders>
              <w:top w:val="single" w:sz="12" w:space="0" w:color="000000"/>
              <w:left w:val="single" w:sz="12" w:space="0" w:color="000000"/>
              <w:bottom w:val="single" w:sz="12" w:space="0" w:color="000000"/>
            </w:tcBorders>
          </w:tcPr>
          <w:p>
            <w:pPr>
              <w:pStyle w:val="TableParagraph"/>
              <w:spacing w:line="293" w:lineRule="exact" w:before="3"/>
              <w:ind w:left="82"/>
              <w:jc w:val="center"/>
              <w:rPr>
                <w:rFonts w:ascii="Arial"/>
                <w:sz w:val="28"/>
              </w:rPr>
            </w:pPr>
            <w:r>
              <w:rPr>
                <w:rFonts w:ascii="Arial"/>
                <w:w w:val="99"/>
                <w:sz w:val="28"/>
              </w:rPr>
              <w:t>-</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4" w:lineRule="exact" w:before="1"/>
              <w:ind w:left="44"/>
              <w:rPr>
                <w:rFonts w:ascii="Arial"/>
                <w:sz w:val="28"/>
              </w:rPr>
            </w:pPr>
            <w:r>
              <w:rPr>
                <w:rFonts w:ascii="Arial"/>
                <w:sz w:val="28"/>
              </w:rPr>
              <w:t>Barbera</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61"/>
              <w:jc w:val="center"/>
              <w:rPr>
                <w:rFonts w:ascii="Arial"/>
                <w:sz w:val="28"/>
              </w:rPr>
            </w:pPr>
            <w:r>
              <w:rPr>
                <w:rFonts w:ascii="Arial"/>
                <w:w w:val="99"/>
                <w:sz w:val="28"/>
              </w:rPr>
              <w:t>1</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196" w:right="147"/>
              <w:jc w:val="center"/>
              <w:rPr>
                <w:rFonts w:ascii="Arial"/>
                <w:sz w:val="28"/>
              </w:rPr>
            </w:pPr>
            <w:r>
              <w:rPr>
                <w:rFonts w:ascii="Arial"/>
                <w:sz w:val="28"/>
              </w:rPr>
              <w:t>101-14</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5" w:lineRule="exact" w:before="1"/>
              <w:ind w:left="73"/>
              <w:jc w:val="center"/>
              <w:rPr>
                <w:rFonts w:ascii="Arial"/>
                <w:sz w:val="28"/>
              </w:rPr>
            </w:pPr>
            <w:r>
              <w:rPr>
                <w:rFonts w:ascii="Arial"/>
                <w:w w:val="99"/>
                <w:sz w:val="28"/>
              </w:rPr>
              <w:t>6</w:t>
            </w:r>
          </w:p>
        </w:tc>
        <w:tc>
          <w:tcPr>
            <w:tcW w:w="1407" w:type="dxa"/>
            <w:tcBorders>
              <w:top w:val="single" w:sz="12" w:space="0" w:color="000000"/>
              <w:bottom w:val="single" w:sz="12" w:space="0" w:color="000000"/>
              <w:right w:val="single" w:sz="12" w:space="0" w:color="000000"/>
            </w:tcBorders>
          </w:tcPr>
          <w:p>
            <w:pPr>
              <w:pStyle w:val="TableParagraph"/>
              <w:spacing w:line="295" w:lineRule="exact" w:before="1"/>
              <w:ind w:left="43"/>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59"/>
              <w:jc w:val="center"/>
              <w:rPr>
                <w:rFonts w:ascii="Arial"/>
                <w:sz w:val="28"/>
              </w:rPr>
            </w:pPr>
            <w:r>
              <w:rPr>
                <w:rFonts w:ascii="Arial"/>
                <w:w w:val="99"/>
                <w:sz w:val="28"/>
              </w:rPr>
              <w:t>2</w:t>
            </w:r>
          </w:p>
        </w:tc>
        <w:tc>
          <w:tcPr>
            <w:tcW w:w="1202" w:type="dxa"/>
            <w:tcBorders>
              <w:top w:val="single" w:sz="12" w:space="0" w:color="000000"/>
              <w:left w:val="single" w:sz="12" w:space="0" w:color="000000"/>
              <w:bottom w:val="single" w:sz="12" w:space="0" w:color="000000"/>
            </w:tcBorders>
          </w:tcPr>
          <w:p>
            <w:pPr>
              <w:pStyle w:val="TableParagraph"/>
              <w:spacing w:line="295" w:lineRule="exact" w:before="1"/>
              <w:ind w:left="296" w:right="227"/>
              <w:jc w:val="center"/>
              <w:rPr>
                <w:rFonts w:ascii="Arial"/>
                <w:sz w:val="28"/>
              </w:rPr>
            </w:pPr>
            <w:r>
              <w:rPr>
                <w:rFonts w:ascii="Arial"/>
                <w:sz w:val="28"/>
              </w:rPr>
              <w:t>25%</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2" w:lineRule="exact" w:before="3"/>
              <w:ind w:left="44"/>
              <w:rPr>
                <w:rFonts w:ascii="Arial"/>
                <w:sz w:val="28"/>
              </w:rPr>
            </w:pPr>
            <w:r>
              <w:rPr>
                <w:rFonts w:ascii="Arial"/>
                <w:sz w:val="28"/>
              </w:rPr>
              <w:t>Cabernet Franc</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344" w:right="287"/>
              <w:jc w:val="center"/>
              <w:rPr>
                <w:rFonts w:ascii="Arial"/>
                <w:sz w:val="28"/>
              </w:rPr>
            </w:pPr>
            <w:r>
              <w:rPr>
                <w:rFonts w:ascii="Arial"/>
                <w:sz w:val="28"/>
              </w:rPr>
              <w:t>312</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196" w:right="145"/>
              <w:jc w:val="center"/>
              <w:rPr>
                <w:rFonts w:ascii="Arial"/>
                <w:sz w:val="28"/>
              </w:rPr>
            </w:pPr>
            <w:r>
              <w:rPr>
                <w:rFonts w:ascii="Arial"/>
                <w:sz w:val="28"/>
              </w:rPr>
              <w:t>3309</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344" w:right="296"/>
              <w:jc w:val="center"/>
              <w:rPr>
                <w:rFonts w:ascii="Arial"/>
                <w:sz w:val="28"/>
              </w:rPr>
            </w:pPr>
            <w:r>
              <w:rPr>
                <w:rFonts w:ascii="Arial"/>
                <w:sz w:val="28"/>
              </w:rPr>
              <w:t>2007</w:t>
            </w:r>
          </w:p>
        </w:tc>
        <w:tc>
          <w:tcPr>
            <w:tcW w:w="1408" w:type="dxa"/>
            <w:tcBorders>
              <w:top w:val="single" w:sz="12" w:space="0" w:color="000000"/>
              <w:left w:val="single" w:sz="12" w:space="0" w:color="000000"/>
              <w:bottom w:val="single" w:sz="12" w:space="0" w:color="000000"/>
            </w:tcBorders>
          </w:tcPr>
          <w:p>
            <w:pPr>
              <w:pStyle w:val="TableParagraph"/>
              <w:spacing w:line="292" w:lineRule="exact" w:before="3"/>
              <w:ind w:left="73"/>
              <w:jc w:val="center"/>
              <w:rPr>
                <w:rFonts w:ascii="Arial"/>
                <w:sz w:val="28"/>
              </w:rPr>
            </w:pPr>
            <w:r>
              <w:rPr>
                <w:rFonts w:ascii="Arial"/>
                <w:w w:val="99"/>
                <w:sz w:val="28"/>
              </w:rPr>
              <w:t>8</w:t>
            </w:r>
          </w:p>
        </w:tc>
        <w:tc>
          <w:tcPr>
            <w:tcW w:w="1407" w:type="dxa"/>
            <w:tcBorders>
              <w:top w:val="single" w:sz="12" w:space="0" w:color="000000"/>
              <w:bottom w:val="single" w:sz="12" w:space="0" w:color="000000"/>
              <w:right w:val="single" w:sz="12" w:space="0" w:color="000000"/>
            </w:tcBorders>
          </w:tcPr>
          <w:p>
            <w:pPr>
              <w:pStyle w:val="TableParagraph"/>
              <w:spacing w:line="292" w:lineRule="exact" w:before="3"/>
              <w:ind w:left="43"/>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64"/>
              <w:jc w:val="center"/>
              <w:rPr>
                <w:rFonts w:ascii="Arial"/>
                <w:sz w:val="28"/>
              </w:rPr>
            </w:pPr>
            <w:r>
              <w:rPr>
                <w:rFonts w:ascii="Arial"/>
                <w:w w:val="99"/>
                <w:sz w:val="28"/>
              </w:rPr>
              <w:t>-</w:t>
            </w:r>
          </w:p>
        </w:tc>
        <w:tc>
          <w:tcPr>
            <w:tcW w:w="1202" w:type="dxa"/>
            <w:tcBorders>
              <w:top w:val="single" w:sz="12" w:space="0" w:color="000000"/>
              <w:left w:val="single" w:sz="12" w:space="0" w:color="000000"/>
              <w:bottom w:val="single" w:sz="12" w:space="0" w:color="000000"/>
            </w:tcBorders>
          </w:tcPr>
          <w:p>
            <w:pPr>
              <w:pStyle w:val="TableParagraph"/>
              <w:spacing w:line="292" w:lineRule="exact" w:before="3"/>
              <w:ind w:left="82"/>
              <w:jc w:val="center"/>
              <w:rPr>
                <w:rFonts w:ascii="Arial"/>
                <w:sz w:val="28"/>
              </w:rPr>
            </w:pPr>
            <w:r>
              <w:rPr>
                <w:rFonts w:ascii="Arial"/>
                <w:w w:val="99"/>
                <w:sz w:val="28"/>
              </w:rPr>
              <w:t>-</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3" w:lineRule="exact" w:before="3"/>
              <w:ind w:left="44"/>
              <w:rPr>
                <w:rFonts w:ascii="Arial"/>
                <w:sz w:val="28"/>
              </w:rPr>
            </w:pPr>
            <w:r>
              <w:rPr>
                <w:rFonts w:ascii="Arial"/>
                <w:sz w:val="28"/>
              </w:rPr>
              <w:t>Malvasia Bianca</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1"/>
              <w:jc w:val="center"/>
              <w:rPr>
                <w:rFonts w:ascii="Arial"/>
                <w:sz w:val="28"/>
              </w:rPr>
            </w:pPr>
            <w:r>
              <w:rPr>
                <w:rFonts w:ascii="Arial"/>
                <w:w w:val="99"/>
                <w:sz w:val="28"/>
              </w:rPr>
              <w:t>2</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196" w:right="145"/>
              <w:jc w:val="center"/>
              <w:rPr>
                <w:rFonts w:ascii="Arial"/>
                <w:sz w:val="28"/>
              </w:rPr>
            </w:pPr>
            <w:r>
              <w:rPr>
                <w:rFonts w:ascii="Arial"/>
                <w:sz w:val="28"/>
              </w:rPr>
              <w:t>3390</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3" w:lineRule="exact" w:before="3"/>
              <w:ind w:left="73"/>
              <w:jc w:val="center"/>
              <w:rPr>
                <w:rFonts w:ascii="Arial"/>
                <w:sz w:val="28"/>
              </w:rPr>
            </w:pPr>
            <w:r>
              <w:rPr>
                <w:rFonts w:ascii="Arial"/>
                <w:w w:val="99"/>
                <w:sz w:val="28"/>
              </w:rPr>
              <w:t>6</w:t>
            </w:r>
          </w:p>
        </w:tc>
        <w:tc>
          <w:tcPr>
            <w:tcW w:w="1407" w:type="dxa"/>
            <w:tcBorders>
              <w:top w:val="single" w:sz="12" w:space="0" w:color="000000"/>
              <w:bottom w:val="single" w:sz="12" w:space="0" w:color="000000"/>
              <w:right w:val="single" w:sz="12" w:space="0" w:color="000000"/>
            </w:tcBorders>
          </w:tcPr>
          <w:p>
            <w:pPr>
              <w:pStyle w:val="TableParagraph"/>
              <w:spacing w:line="293" w:lineRule="exact" w:before="3"/>
              <w:ind w:left="43"/>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59"/>
              <w:jc w:val="center"/>
              <w:rPr>
                <w:rFonts w:ascii="Arial"/>
                <w:sz w:val="28"/>
              </w:rPr>
            </w:pPr>
            <w:r>
              <w:rPr>
                <w:rFonts w:ascii="Arial"/>
                <w:w w:val="99"/>
                <w:sz w:val="28"/>
              </w:rPr>
              <w:t>2</w:t>
            </w:r>
          </w:p>
        </w:tc>
        <w:tc>
          <w:tcPr>
            <w:tcW w:w="1202" w:type="dxa"/>
            <w:tcBorders>
              <w:top w:val="single" w:sz="12" w:space="0" w:color="000000"/>
              <w:left w:val="single" w:sz="12" w:space="0" w:color="000000"/>
              <w:bottom w:val="single" w:sz="12" w:space="0" w:color="000000"/>
            </w:tcBorders>
          </w:tcPr>
          <w:p>
            <w:pPr>
              <w:pStyle w:val="TableParagraph"/>
              <w:spacing w:line="293" w:lineRule="exact" w:before="3"/>
              <w:ind w:left="296" w:right="227"/>
              <w:jc w:val="center"/>
              <w:rPr>
                <w:rFonts w:ascii="Arial"/>
                <w:sz w:val="28"/>
              </w:rPr>
            </w:pPr>
            <w:r>
              <w:rPr>
                <w:rFonts w:ascii="Arial"/>
                <w:sz w:val="28"/>
              </w:rPr>
              <w:t>25%</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4" w:lineRule="exact" w:before="1"/>
              <w:ind w:left="44"/>
              <w:rPr>
                <w:rFonts w:ascii="Arial"/>
                <w:sz w:val="28"/>
              </w:rPr>
            </w:pPr>
            <w:r>
              <w:rPr>
                <w:rFonts w:ascii="Arial"/>
                <w:sz w:val="28"/>
              </w:rPr>
              <w:t>Dolcetto</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60"/>
              <w:jc w:val="center"/>
              <w:rPr>
                <w:rFonts w:ascii="Arial"/>
                <w:sz w:val="28"/>
              </w:rPr>
            </w:pPr>
            <w:r>
              <w:rPr>
                <w:rFonts w:ascii="Arial"/>
                <w:w w:val="99"/>
                <w:sz w:val="28"/>
              </w:rPr>
              <w:t>2</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196" w:right="149"/>
              <w:jc w:val="center"/>
              <w:rPr>
                <w:rFonts w:ascii="Arial"/>
                <w:sz w:val="28"/>
              </w:rPr>
            </w:pPr>
            <w:r>
              <w:rPr>
                <w:rFonts w:ascii="Arial"/>
                <w:sz w:val="28"/>
              </w:rPr>
              <w:t>RipGlo</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4" w:lineRule="exact" w:before="1"/>
              <w:ind w:left="74"/>
              <w:jc w:val="center"/>
              <w:rPr>
                <w:rFonts w:ascii="Arial"/>
                <w:sz w:val="28"/>
              </w:rPr>
            </w:pPr>
            <w:r>
              <w:rPr>
                <w:rFonts w:ascii="Arial"/>
                <w:w w:val="99"/>
                <w:sz w:val="28"/>
              </w:rPr>
              <w:t>8</w:t>
            </w:r>
          </w:p>
        </w:tc>
        <w:tc>
          <w:tcPr>
            <w:tcW w:w="1407" w:type="dxa"/>
            <w:tcBorders>
              <w:top w:val="single" w:sz="12" w:space="0" w:color="000000"/>
              <w:bottom w:val="single" w:sz="12" w:space="0" w:color="000000"/>
              <w:right w:val="single" w:sz="12" w:space="0" w:color="000000"/>
            </w:tcBorders>
          </w:tcPr>
          <w:p>
            <w:pPr>
              <w:pStyle w:val="TableParagraph"/>
              <w:spacing w:line="294" w:lineRule="exact" w:before="1"/>
              <w:ind w:left="44"/>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60"/>
              <w:jc w:val="center"/>
              <w:rPr>
                <w:rFonts w:ascii="Arial"/>
                <w:sz w:val="28"/>
              </w:rPr>
            </w:pPr>
            <w:r>
              <w:rPr>
                <w:rFonts w:ascii="Arial"/>
                <w:w w:val="99"/>
                <w:sz w:val="28"/>
              </w:rPr>
              <w:t>0</w:t>
            </w:r>
          </w:p>
        </w:tc>
        <w:tc>
          <w:tcPr>
            <w:tcW w:w="1202" w:type="dxa"/>
            <w:tcBorders>
              <w:top w:val="single" w:sz="12" w:space="0" w:color="000000"/>
              <w:left w:val="single" w:sz="12" w:space="0" w:color="000000"/>
              <w:bottom w:val="single" w:sz="12" w:space="0" w:color="000000"/>
            </w:tcBorders>
          </w:tcPr>
          <w:p>
            <w:pPr>
              <w:pStyle w:val="TableParagraph"/>
              <w:spacing w:line="294" w:lineRule="exact" w:before="1"/>
              <w:ind w:left="296" w:right="224"/>
              <w:jc w:val="center"/>
              <w:rPr>
                <w:rFonts w:ascii="Arial"/>
                <w:sz w:val="28"/>
              </w:rPr>
            </w:pPr>
            <w:r>
              <w:rPr>
                <w:rFonts w:ascii="Arial"/>
                <w:sz w:val="28"/>
              </w:rPr>
              <w:t>0%</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3" w:lineRule="exact" w:before="3"/>
              <w:ind w:left="44"/>
              <w:rPr>
                <w:rFonts w:ascii="Arial"/>
                <w:sz w:val="28"/>
              </w:rPr>
            </w:pPr>
            <w:r>
              <w:rPr>
                <w:rFonts w:ascii="Arial"/>
                <w:sz w:val="28"/>
              </w:rPr>
              <w:t>Nebbiola</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2"/>
              <w:jc w:val="center"/>
              <w:rPr>
                <w:rFonts w:ascii="Arial"/>
                <w:sz w:val="28"/>
              </w:rPr>
            </w:pPr>
            <w:r>
              <w:rPr>
                <w:rFonts w:ascii="Arial"/>
                <w:w w:val="99"/>
                <w:sz w:val="28"/>
              </w:rPr>
              <w:t>1</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196" w:right="147"/>
              <w:jc w:val="center"/>
              <w:rPr>
                <w:rFonts w:ascii="Arial"/>
                <w:sz w:val="28"/>
              </w:rPr>
            </w:pPr>
            <w:r>
              <w:rPr>
                <w:rFonts w:ascii="Arial"/>
                <w:sz w:val="28"/>
              </w:rPr>
              <w:t>101-14</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3" w:lineRule="exact" w:before="3"/>
              <w:ind w:left="509" w:right="440"/>
              <w:jc w:val="center"/>
              <w:rPr>
                <w:rFonts w:ascii="Arial"/>
                <w:sz w:val="28"/>
              </w:rPr>
            </w:pPr>
            <w:r>
              <w:rPr>
                <w:rFonts w:ascii="Arial"/>
                <w:sz w:val="28"/>
              </w:rPr>
              <w:t>12</w:t>
            </w:r>
          </w:p>
        </w:tc>
        <w:tc>
          <w:tcPr>
            <w:tcW w:w="1407" w:type="dxa"/>
            <w:tcBorders>
              <w:top w:val="single" w:sz="12" w:space="0" w:color="000000"/>
              <w:bottom w:val="single" w:sz="12" w:space="0" w:color="000000"/>
              <w:right w:val="single" w:sz="12" w:space="0" w:color="000000"/>
            </w:tcBorders>
          </w:tcPr>
          <w:p>
            <w:pPr>
              <w:pStyle w:val="TableParagraph"/>
              <w:spacing w:line="293" w:lineRule="exact" w:before="3"/>
              <w:ind w:left="525" w:right="484"/>
              <w:jc w:val="center"/>
              <w:rPr>
                <w:rFonts w:ascii="Arial"/>
                <w:sz w:val="28"/>
              </w:rPr>
            </w:pPr>
            <w:r>
              <w:rPr>
                <w:rFonts w:ascii="Arial"/>
                <w:sz w:val="28"/>
              </w:rPr>
              <w:t>13</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59"/>
              <w:jc w:val="center"/>
              <w:rPr>
                <w:rFonts w:ascii="Arial"/>
                <w:sz w:val="28"/>
              </w:rPr>
            </w:pPr>
            <w:r>
              <w:rPr>
                <w:rFonts w:ascii="Arial"/>
                <w:w w:val="99"/>
                <w:sz w:val="28"/>
              </w:rPr>
              <w:t>1</w:t>
            </w:r>
          </w:p>
        </w:tc>
        <w:tc>
          <w:tcPr>
            <w:tcW w:w="1202" w:type="dxa"/>
            <w:tcBorders>
              <w:top w:val="single" w:sz="12" w:space="0" w:color="000000"/>
              <w:left w:val="single" w:sz="12" w:space="0" w:color="000000"/>
              <w:bottom w:val="single" w:sz="12" w:space="0" w:color="000000"/>
            </w:tcBorders>
          </w:tcPr>
          <w:p>
            <w:pPr>
              <w:pStyle w:val="TableParagraph"/>
              <w:spacing w:line="293" w:lineRule="exact" w:before="3"/>
              <w:ind w:left="296" w:right="225"/>
              <w:jc w:val="center"/>
              <w:rPr>
                <w:rFonts w:ascii="Arial"/>
                <w:sz w:val="28"/>
              </w:rPr>
            </w:pPr>
            <w:r>
              <w:rPr>
                <w:rFonts w:ascii="Arial"/>
                <w:sz w:val="28"/>
              </w:rPr>
              <w:t>8%</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3" w:lineRule="exact" w:before="2"/>
              <w:ind w:left="44"/>
              <w:rPr>
                <w:rFonts w:ascii="Arial"/>
                <w:sz w:val="28"/>
              </w:rPr>
            </w:pPr>
            <w:r>
              <w:rPr>
                <w:rFonts w:ascii="Arial"/>
                <w:sz w:val="28"/>
              </w:rPr>
              <w:t>Petite Sirah</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2"/>
              <w:ind w:left="63"/>
              <w:jc w:val="center"/>
              <w:rPr>
                <w:rFonts w:ascii="Arial"/>
                <w:sz w:val="28"/>
              </w:rPr>
            </w:pPr>
            <w:r>
              <w:rPr>
                <w:rFonts w:ascii="Arial"/>
                <w:w w:val="99"/>
                <w:sz w:val="28"/>
              </w:rPr>
              <w:t>3</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2"/>
              <w:ind w:left="196" w:right="143"/>
              <w:jc w:val="center"/>
              <w:rPr>
                <w:rFonts w:ascii="Arial"/>
                <w:sz w:val="28"/>
              </w:rPr>
            </w:pPr>
            <w:r>
              <w:rPr>
                <w:rFonts w:ascii="Arial"/>
                <w:sz w:val="28"/>
              </w:rPr>
              <w:t>3309</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2"/>
              <w:ind w:left="344" w:right="295"/>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3" w:lineRule="exact" w:before="2"/>
              <w:ind w:left="509" w:right="439"/>
              <w:jc w:val="center"/>
              <w:rPr>
                <w:rFonts w:ascii="Arial"/>
                <w:sz w:val="28"/>
              </w:rPr>
            </w:pPr>
            <w:r>
              <w:rPr>
                <w:rFonts w:ascii="Arial"/>
                <w:sz w:val="28"/>
              </w:rPr>
              <w:t>11</w:t>
            </w:r>
          </w:p>
        </w:tc>
        <w:tc>
          <w:tcPr>
            <w:tcW w:w="1407" w:type="dxa"/>
            <w:tcBorders>
              <w:top w:val="single" w:sz="12" w:space="0" w:color="000000"/>
              <w:bottom w:val="single" w:sz="12" w:space="0" w:color="000000"/>
              <w:right w:val="single" w:sz="12" w:space="0" w:color="000000"/>
            </w:tcBorders>
          </w:tcPr>
          <w:p>
            <w:pPr>
              <w:pStyle w:val="TableParagraph"/>
              <w:spacing w:line="293" w:lineRule="exact" w:before="2"/>
              <w:ind w:left="525" w:right="483"/>
              <w:jc w:val="center"/>
              <w:rPr>
                <w:rFonts w:ascii="Arial"/>
                <w:sz w:val="28"/>
              </w:rPr>
            </w:pPr>
            <w:r>
              <w:rPr>
                <w:rFonts w:ascii="Arial"/>
                <w:sz w:val="28"/>
              </w:rPr>
              <w:t>12</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2"/>
              <w:ind w:left="60"/>
              <w:jc w:val="center"/>
              <w:rPr>
                <w:rFonts w:ascii="Arial"/>
                <w:sz w:val="28"/>
              </w:rPr>
            </w:pPr>
            <w:r>
              <w:rPr>
                <w:rFonts w:ascii="Arial"/>
                <w:w w:val="99"/>
                <w:sz w:val="28"/>
              </w:rPr>
              <w:t>1</w:t>
            </w:r>
          </w:p>
        </w:tc>
        <w:tc>
          <w:tcPr>
            <w:tcW w:w="1202" w:type="dxa"/>
            <w:tcBorders>
              <w:top w:val="single" w:sz="12" w:space="0" w:color="000000"/>
              <w:left w:val="single" w:sz="12" w:space="0" w:color="000000"/>
              <w:bottom w:val="single" w:sz="12" w:space="0" w:color="000000"/>
            </w:tcBorders>
          </w:tcPr>
          <w:p>
            <w:pPr>
              <w:pStyle w:val="TableParagraph"/>
              <w:spacing w:line="293" w:lineRule="exact" w:before="2"/>
              <w:ind w:left="296" w:right="224"/>
              <w:jc w:val="center"/>
              <w:rPr>
                <w:rFonts w:ascii="Arial"/>
                <w:sz w:val="28"/>
              </w:rPr>
            </w:pPr>
            <w:r>
              <w:rPr>
                <w:rFonts w:ascii="Arial"/>
                <w:sz w:val="28"/>
              </w:rPr>
              <w:t>8%</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2" w:lineRule="exact" w:before="3"/>
              <w:ind w:left="44"/>
              <w:rPr>
                <w:rFonts w:ascii="Arial"/>
                <w:sz w:val="28"/>
              </w:rPr>
            </w:pPr>
            <w:r>
              <w:rPr>
                <w:rFonts w:ascii="Arial"/>
                <w:sz w:val="28"/>
              </w:rPr>
              <w:t>Petite Verdot</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62"/>
              <w:jc w:val="center"/>
              <w:rPr>
                <w:rFonts w:ascii="Arial"/>
                <w:sz w:val="28"/>
              </w:rPr>
            </w:pPr>
            <w:r>
              <w:rPr>
                <w:rFonts w:ascii="Arial"/>
                <w:w w:val="99"/>
                <w:sz w:val="28"/>
              </w:rPr>
              <w:t>2</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196" w:right="144"/>
              <w:jc w:val="center"/>
              <w:rPr>
                <w:rFonts w:ascii="Arial"/>
                <w:sz w:val="28"/>
              </w:rPr>
            </w:pPr>
            <w:r>
              <w:rPr>
                <w:rFonts w:ascii="Arial"/>
                <w:sz w:val="28"/>
              </w:rPr>
              <w:t>3390</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344" w:right="295"/>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2" w:lineRule="exact" w:before="3"/>
              <w:ind w:left="73"/>
              <w:jc w:val="center"/>
              <w:rPr>
                <w:rFonts w:ascii="Arial"/>
                <w:sz w:val="28"/>
              </w:rPr>
            </w:pPr>
            <w:r>
              <w:rPr>
                <w:rFonts w:ascii="Arial"/>
                <w:w w:val="99"/>
                <w:sz w:val="28"/>
              </w:rPr>
              <w:t>4</w:t>
            </w:r>
          </w:p>
        </w:tc>
        <w:tc>
          <w:tcPr>
            <w:tcW w:w="1407" w:type="dxa"/>
            <w:tcBorders>
              <w:top w:val="single" w:sz="12" w:space="0" w:color="000000"/>
              <w:bottom w:val="single" w:sz="12" w:space="0" w:color="000000"/>
              <w:right w:val="single" w:sz="12" w:space="0" w:color="000000"/>
            </w:tcBorders>
          </w:tcPr>
          <w:p>
            <w:pPr>
              <w:pStyle w:val="TableParagraph"/>
              <w:spacing w:line="292" w:lineRule="exact" w:before="3"/>
              <w:ind w:left="43"/>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3"/>
              <w:ind w:left="59"/>
              <w:jc w:val="center"/>
              <w:rPr>
                <w:rFonts w:ascii="Arial"/>
                <w:sz w:val="28"/>
              </w:rPr>
            </w:pPr>
            <w:r>
              <w:rPr>
                <w:rFonts w:ascii="Arial"/>
                <w:w w:val="99"/>
                <w:sz w:val="28"/>
              </w:rPr>
              <w:t>4</w:t>
            </w:r>
          </w:p>
        </w:tc>
        <w:tc>
          <w:tcPr>
            <w:tcW w:w="1202" w:type="dxa"/>
            <w:tcBorders>
              <w:top w:val="single" w:sz="12" w:space="0" w:color="000000"/>
              <w:left w:val="single" w:sz="12" w:space="0" w:color="000000"/>
              <w:bottom w:val="single" w:sz="12" w:space="0" w:color="000000"/>
            </w:tcBorders>
          </w:tcPr>
          <w:p>
            <w:pPr>
              <w:pStyle w:val="TableParagraph"/>
              <w:spacing w:line="292" w:lineRule="exact" w:before="3"/>
              <w:ind w:left="296" w:right="227"/>
              <w:jc w:val="center"/>
              <w:rPr>
                <w:rFonts w:ascii="Arial"/>
                <w:sz w:val="28"/>
              </w:rPr>
            </w:pPr>
            <w:r>
              <w:rPr>
                <w:rFonts w:ascii="Arial"/>
                <w:sz w:val="28"/>
              </w:rPr>
              <w:t>50%</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2" w:lineRule="exact" w:before="4"/>
              <w:ind w:left="44"/>
              <w:rPr>
                <w:rFonts w:ascii="Arial"/>
                <w:sz w:val="28"/>
              </w:rPr>
            </w:pPr>
            <w:r>
              <w:rPr>
                <w:rFonts w:ascii="Arial"/>
                <w:sz w:val="28"/>
              </w:rPr>
              <w:t>Sangiovese</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61"/>
              <w:jc w:val="center"/>
              <w:rPr>
                <w:rFonts w:ascii="Arial"/>
                <w:sz w:val="28"/>
              </w:rPr>
            </w:pPr>
            <w:r>
              <w:rPr>
                <w:rFonts w:ascii="Arial"/>
                <w:w w:val="99"/>
                <w:sz w:val="28"/>
              </w:rPr>
              <w:t>2</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196" w:right="145"/>
              <w:jc w:val="center"/>
              <w:rPr>
                <w:rFonts w:ascii="Arial"/>
                <w:sz w:val="28"/>
              </w:rPr>
            </w:pPr>
            <w:r>
              <w:rPr>
                <w:rFonts w:ascii="Arial"/>
                <w:sz w:val="28"/>
              </w:rPr>
              <w:t>3309</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2" w:lineRule="exact" w:before="4"/>
              <w:ind w:left="73"/>
              <w:jc w:val="center"/>
              <w:rPr>
                <w:rFonts w:ascii="Arial"/>
                <w:sz w:val="28"/>
              </w:rPr>
            </w:pPr>
            <w:r>
              <w:rPr>
                <w:rFonts w:ascii="Arial"/>
                <w:w w:val="99"/>
                <w:sz w:val="28"/>
              </w:rPr>
              <w:t>7</w:t>
            </w:r>
          </w:p>
        </w:tc>
        <w:tc>
          <w:tcPr>
            <w:tcW w:w="1407" w:type="dxa"/>
            <w:tcBorders>
              <w:top w:val="single" w:sz="12" w:space="0" w:color="000000"/>
              <w:bottom w:val="single" w:sz="12" w:space="0" w:color="000000"/>
              <w:right w:val="single" w:sz="12" w:space="0" w:color="000000"/>
            </w:tcBorders>
          </w:tcPr>
          <w:p>
            <w:pPr>
              <w:pStyle w:val="TableParagraph"/>
              <w:spacing w:line="292" w:lineRule="exact" w:before="4"/>
              <w:ind w:left="43"/>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59"/>
              <w:jc w:val="center"/>
              <w:rPr>
                <w:rFonts w:ascii="Arial"/>
                <w:sz w:val="28"/>
              </w:rPr>
            </w:pPr>
            <w:r>
              <w:rPr>
                <w:rFonts w:ascii="Arial"/>
                <w:w w:val="99"/>
                <w:sz w:val="28"/>
              </w:rPr>
              <w:t>1</w:t>
            </w:r>
          </w:p>
        </w:tc>
        <w:tc>
          <w:tcPr>
            <w:tcW w:w="1202" w:type="dxa"/>
            <w:tcBorders>
              <w:top w:val="single" w:sz="12" w:space="0" w:color="000000"/>
              <w:left w:val="single" w:sz="12" w:space="0" w:color="000000"/>
              <w:bottom w:val="single" w:sz="12" w:space="0" w:color="000000"/>
            </w:tcBorders>
          </w:tcPr>
          <w:p>
            <w:pPr>
              <w:pStyle w:val="TableParagraph"/>
              <w:spacing w:line="292" w:lineRule="exact" w:before="4"/>
              <w:ind w:left="296" w:right="227"/>
              <w:jc w:val="center"/>
              <w:rPr>
                <w:rFonts w:ascii="Arial"/>
                <w:sz w:val="28"/>
              </w:rPr>
            </w:pPr>
            <w:r>
              <w:rPr>
                <w:rFonts w:ascii="Arial"/>
                <w:sz w:val="28"/>
              </w:rPr>
              <w:t>13%</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5" w:lineRule="exact" w:before="1"/>
              <w:ind w:left="44"/>
              <w:rPr>
                <w:rFonts w:ascii="Arial"/>
                <w:sz w:val="28"/>
              </w:rPr>
            </w:pPr>
            <w:r>
              <w:rPr>
                <w:rFonts w:ascii="Arial"/>
                <w:sz w:val="28"/>
              </w:rPr>
              <w:t>Sangiovese</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344" w:right="283"/>
              <w:jc w:val="center"/>
              <w:rPr>
                <w:rFonts w:ascii="Arial"/>
                <w:sz w:val="28"/>
              </w:rPr>
            </w:pPr>
            <w:r>
              <w:rPr>
                <w:rFonts w:ascii="Arial"/>
                <w:sz w:val="28"/>
              </w:rPr>
              <w:t>vcr6</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196" w:right="148"/>
              <w:jc w:val="center"/>
              <w:rPr>
                <w:rFonts w:ascii="Arial"/>
                <w:sz w:val="28"/>
              </w:rPr>
            </w:pPr>
            <w:r>
              <w:rPr>
                <w:rFonts w:ascii="Arial"/>
                <w:sz w:val="28"/>
              </w:rPr>
              <w:t>101-14</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5" w:lineRule="exact" w:before="1"/>
              <w:ind w:left="73"/>
              <w:jc w:val="center"/>
              <w:rPr>
                <w:rFonts w:ascii="Arial"/>
                <w:sz w:val="28"/>
              </w:rPr>
            </w:pPr>
            <w:r>
              <w:rPr>
                <w:rFonts w:ascii="Arial"/>
                <w:w w:val="99"/>
                <w:sz w:val="28"/>
              </w:rPr>
              <w:t>7</w:t>
            </w:r>
          </w:p>
        </w:tc>
        <w:tc>
          <w:tcPr>
            <w:tcW w:w="1407" w:type="dxa"/>
            <w:tcBorders>
              <w:top w:val="single" w:sz="12" w:space="0" w:color="000000"/>
              <w:bottom w:val="single" w:sz="12" w:space="0" w:color="000000"/>
              <w:right w:val="single" w:sz="12" w:space="0" w:color="000000"/>
            </w:tcBorders>
          </w:tcPr>
          <w:p>
            <w:pPr>
              <w:pStyle w:val="TableParagraph"/>
              <w:spacing w:line="295" w:lineRule="exact" w:before="1"/>
              <w:ind w:left="43"/>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5" w:lineRule="exact" w:before="1"/>
              <w:ind w:left="59"/>
              <w:jc w:val="center"/>
              <w:rPr>
                <w:rFonts w:ascii="Arial"/>
                <w:sz w:val="28"/>
              </w:rPr>
            </w:pPr>
            <w:r>
              <w:rPr>
                <w:rFonts w:ascii="Arial"/>
                <w:w w:val="99"/>
                <w:sz w:val="28"/>
              </w:rPr>
              <w:t>1</w:t>
            </w:r>
          </w:p>
        </w:tc>
        <w:tc>
          <w:tcPr>
            <w:tcW w:w="1202" w:type="dxa"/>
            <w:tcBorders>
              <w:top w:val="single" w:sz="12" w:space="0" w:color="000000"/>
              <w:left w:val="single" w:sz="12" w:space="0" w:color="000000"/>
              <w:bottom w:val="single" w:sz="12" w:space="0" w:color="000000"/>
            </w:tcBorders>
          </w:tcPr>
          <w:p>
            <w:pPr>
              <w:pStyle w:val="TableParagraph"/>
              <w:spacing w:line="295" w:lineRule="exact" w:before="1"/>
              <w:ind w:left="296" w:right="227"/>
              <w:jc w:val="center"/>
              <w:rPr>
                <w:rFonts w:ascii="Arial"/>
                <w:sz w:val="28"/>
              </w:rPr>
            </w:pPr>
            <w:r>
              <w:rPr>
                <w:rFonts w:ascii="Arial"/>
                <w:sz w:val="28"/>
              </w:rPr>
              <w:t>13%</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3" w:lineRule="exact" w:before="3"/>
              <w:ind w:left="44"/>
              <w:rPr>
                <w:rFonts w:ascii="Arial"/>
                <w:sz w:val="28"/>
              </w:rPr>
            </w:pPr>
            <w:r>
              <w:rPr>
                <w:rFonts w:ascii="Arial"/>
                <w:sz w:val="28"/>
              </w:rPr>
              <w:t>Sangiovese</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1"/>
              <w:jc w:val="center"/>
              <w:rPr>
                <w:rFonts w:ascii="Arial"/>
                <w:sz w:val="28"/>
              </w:rPr>
            </w:pPr>
            <w:r>
              <w:rPr>
                <w:rFonts w:ascii="Arial"/>
                <w:w w:val="99"/>
                <w:sz w:val="28"/>
              </w:rPr>
              <w:t>?</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2"/>
              <w:jc w:val="center"/>
              <w:rPr>
                <w:rFonts w:ascii="Arial"/>
                <w:sz w:val="28"/>
              </w:rPr>
            </w:pPr>
            <w:r>
              <w:rPr>
                <w:rFonts w:ascii="Arial"/>
                <w:w w:val="99"/>
                <w:sz w:val="28"/>
              </w:rPr>
              <w:t>?</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344" w:right="296"/>
              <w:jc w:val="center"/>
              <w:rPr>
                <w:rFonts w:ascii="Arial"/>
                <w:sz w:val="28"/>
              </w:rPr>
            </w:pPr>
            <w:r>
              <w:rPr>
                <w:rFonts w:ascii="Arial"/>
                <w:sz w:val="28"/>
              </w:rPr>
              <w:t>2004</w:t>
            </w:r>
          </w:p>
        </w:tc>
        <w:tc>
          <w:tcPr>
            <w:tcW w:w="1408" w:type="dxa"/>
            <w:tcBorders>
              <w:top w:val="single" w:sz="12" w:space="0" w:color="000000"/>
              <w:left w:val="single" w:sz="12" w:space="0" w:color="000000"/>
              <w:bottom w:val="single" w:sz="12" w:space="0" w:color="000000"/>
            </w:tcBorders>
          </w:tcPr>
          <w:p>
            <w:pPr>
              <w:pStyle w:val="TableParagraph"/>
              <w:spacing w:line="293" w:lineRule="exact" w:before="3"/>
              <w:ind w:left="73"/>
              <w:jc w:val="center"/>
              <w:rPr>
                <w:rFonts w:ascii="Arial"/>
                <w:sz w:val="28"/>
              </w:rPr>
            </w:pPr>
            <w:r>
              <w:rPr>
                <w:rFonts w:ascii="Arial"/>
                <w:w w:val="99"/>
                <w:sz w:val="28"/>
              </w:rPr>
              <w:t>4</w:t>
            </w:r>
          </w:p>
        </w:tc>
        <w:tc>
          <w:tcPr>
            <w:tcW w:w="1407" w:type="dxa"/>
            <w:tcBorders>
              <w:top w:val="single" w:sz="12" w:space="0" w:color="000000"/>
              <w:bottom w:val="single" w:sz="12" w:space="0" w:color="000000"/>
              <w:right w:val="single" w:sz="12" w:space="0" w:color="000000"/>
            </w:tcBorders>
          </w:tcPr>
          <w:p>
            <w:pPr>
              <w:pStyle w:val="TableParagraph"/>
              <w:spacing w:line="293" w:lineRule="exact" w:before="3"/>
              <w:ind w:left="43"/>
              <w:jc w:val="center"/>
              <w:rPr>
                <w:rFonts w:ascii="Arial"/>
                <w:sz w:val="28"/>
              </w:rPr>
            </w:pPr>
            <w:r>
              <w:rPr>
                <w:rFonts w:ascii="Arial"/>
                <w:w w:val="99"/>
                <w:sz w:val="28"/>
              </w:rPr>
              <w:t>4</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59"/>
              <w:jc w:val="center"/>
              <w:rPr>
                <w:rFonts w:ascii="Arial"/>
                <w:sz w:val="28"/>
              </w:rPr>
            </w:pPr>
            <w:r>
              <w:rPr>
                <w:rFonts w:ascii="Arial"/>
                <w:w w:val="99"/>
                <w:sz w:val="28"/>
              </w:rPr>
              <w:t>0</w:t>
            </w:r>
          </w:p>
        </w:tc>
        <w:tc>
          <w:tcPr>
            <w:tcW w:w="1202" w:type="dxa"/>
            <w:tcBorders>
              <w:top w:val="single" w:sz="12" w:space="0" w:color="000000"/>
              <w:left w:val="single" w:sz="12" w:space="0" w:color="000000"/>
              <w:bottom w:val="single" w:sz="12" w:space="0" w:color="000000"/>
            </w:tcBorders>
          </w:tcPr>
          <w:p>
            <w:pPr>
              <w:pStyle w:val="TableParagraph"/>
              <w:spacing w:line="293" w:lineRule="exact" w:before="3"/>
              <w:ind w:left="296" w:right="224"/>
              <w:jc w:val="center"/>
              <w:rPr>
                <w:rFonts w:ascii="Arial"/>
                <w:sz w:val="28"/>
              </w:rPr>
            </w:pPr>
            <w:r>
              <w:rPr>
                <w:rFonts w:ascii="Arial"/>
                <w:sz w:val="28"/>
              </w:rPr>
              <w:t>0%</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3" w:lineRule="exact" w:before="3"/>
              <w:ind w:left="44"/>
              <w:rPr>
                <w:rFonts w:ascii="Arial"/>
                <w:sz w:val="28"/>
              </w:rPr>
            </w:pPr>
            <w:r>
              <w:rPr>
                <w:rFonts w:ascii="Arial"/>
                <w:sz w:val="28"/>
              </w:rPr>
              <w:t>Shiraz</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2"/>
              <w:jc w:val="center"/>
              <w:rPr>
                <w:rFonts w:ascii="Arial"/>
                <w:sz w:val="28"/>
              </w:rPr>
            </w:pPr>
            <w:r>
              <w:rPr>
                <w:rFonts w:ascii="Arial"/>
                <w:w w:val="99"/>
                <w:sz w:val="28"/>
              </w:rPr>
              <w:t>1</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196" w:right="144"/>
              <w:jc w:val="center"/>
              <w:rPr>
                <w:rFonts w:ascii="Arial"/>
                <w:sz w:val="28"/>
              </w:rPr>
            </w:pPr>
            <w:r>
              <w:rPr>
                <w:rFonts w:ascii="Arial"/>
                <w:sz w:val="28"/>
              </w:rPr>
              <w:t>3309</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3" w:lineRule="exact" w:before="3"/>
              <w:ind w:left="509" w:right="440"/>
              <w:jc w:val="center"/>
              <w:rPr>
                <w:rFonts w:ascii="Arial"/>
                <w:sz w:val="28"/>
              </w:rPr>
            </w:pPr>
            <w:r>
              <w:rPr>
                <w:rFonts w:ascii="Arial"/>
                <w:sz w:val="28"/>
              </w:rPr>
              <w:t>0**</w:t>
            </w:r>
          </w:p>
        </w:tc>
        <w:tc>
          <w:tcPr>
            <w:tcW w:w="1407" w:type="dxa"/>
            <w:tcBorders>
              <w:top w:val="single" w:sz="12" w:space="0" w:color="000000"/>
              <w:bottom w:val="single" w:sz="12" w:space="0" w:color="000000"/>
              <w:right w:val="single" w:sz="12" w:space="0" w:color="000000"/>
            </w:tcBorders>
          </w:tcPr>
          <w:p>
            <w:pPr>
              <w:pStyle w:val="TableParagraph"/>
              <w:spacing w:line="293" w:lineRule="exact" w:before="3"/>
              <w:ind w:left="44"/>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3" w:lineRule="exact" w:before="3"/>
              <w:ind w:left="60"/>
              <w:jc w:val="center"/>
              <w:rPr>
                <w:rFonts w:ascii="Arial"/>
                <w:sz w:val="28"/>
              </w:rPr>
            </w:pPr>
            <w:r>
              <w:rPr>
                <w:rFonts w:ascii="Arial"/>
                <w:w w:val="99"/>
                <w:sz w:val="28"/>
              </w:rPr>
              <w:t>5</w:t>
            </w:r>
          </w:p>
        </w:tc>
        <w:tc>
          <w:tcPr>
            <w:tcW w:w="1202" w:type="dxa"/>
            <w:tcBorders>
              <w:top w:val="single" w:sz="12" w:space="0" w:color="000000"/>
              <w:left w:val="single" w:sz="12" w:space="0" w:color="000000"/>
              <w:bottom w:val="single" w:sz="12" w:space="0" w:color="000000"/>
            </w:tcBorders>
          </w:tcPr>
          <w:p>
            <w:pPr>
              <w:pStyle w:val="TableParagraph"/>
              <w:spacing w:line="293" w:lineRule="exact" w:before="3"/>
              <w:ind w:left="296" w:right="226"/>
              <w:jc w:val="center"/>
              <w:rPr>
                <w:rFonts w:ascii="Arial"/>
                <w:sz w:val="28"/>
              </w:rPr>
            </w:pPr>
            <w:r>
              <w:rPr>
                <w:rFonts w:ascii="Arial"/>
                <w:sz w:val="28"/>
              </w:rPr>
              <w:t>63%</w:t>
            </w:r>
          </w:p>
        </w:tc>
      </w:tr>
      <w:tr>
        <w:trPr>
          <w:trHeight w:val="315" w:hRule="atLeast"/>
        </w:trPr>
        <w:tc>
          <w:tcPr>
            <w:tcW w:w="2457" w:type="dxa"/>
            <w:tcBorders>
              <w:top w:val="single" w:sz="12" w:space="0" w:color="000000"/>
              <w:bottom w:val="single" w:sz="12" w:space="0" w:color="000000"/>
              <w:right w:val="single" w:sz="12" w:space="0" w:color="000000"/>
            </w:tcBorders>
          </w:tcPr>
          <w:p>
            <w:pPr>
              <w:pStyle w:val="TableParagraph"/>
              <w:spacing w:line="294" w:lineRule="exact" w:before="1"/>
              <w:ind w:left="44"/>
              <w:rPr>
                <w:rFonts w:ascii="Arial"/>
                <w:sz w:val="28"/>
              </w:rPr>
            </w:pPr>
            <w:r>
              <w:rPr>
                <w:rFonts w:ascii="Arial"/>
                <w:sz w:val="28"/>
              </w:rPr>
              <w:t>Shiraz</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344" w:right="287"/>
              <w:jc w:val="center"/>
              <w:rPr>
                <w:rFonts w:ascii="Arial"/>
                <w:sz w:val="28"/>
              </w:rPr>
            </w:pPr>
            <w:r>
              <w:rPr>
                <w:rFonts w:ascii="Arial"/>
                <w:sz w:val="28"/>
              </w:rPr>
              <w:t>174</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196" w:right="147"/>
              <w:jc w:val="center"/>
              <w:rPr>
                <w:rFonts w:ascii="Arial"/>
                <w:sz w:val="28"/>
              </w:rPr>
            </w:pPr>
            <w:r>
              <w:rPr>
                <w:rFonts w:ascii="Arial"/>
                <w:sz w:val="28"/>
              </w:rPr>
              <w:t>101-14</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4" w:lineRule="exact" w:before="1"/>
              <w:ind w:left="509" w:right="440"/>
              <w:jc w:val="center"/>
              <w:rPr>
                <w:rFonts w:ascii="Arial"/>
                <w:sz w:val="28"/>
              </w:rPr>
            </w:pPr>
            <w:r>
              <w:rPr>
                <w:rFonts w:ascii="Arial"/>
                <w:sz w:val="28"/>
              </w:rPr>
              <w:t>0**</w:t>
            </w:r>
          </w:p>
        </w:tc>
        <w:tc>
          <w:tcPr>
            <w:tcW w:w="1407" w:type="dxa"/>
            <w:tcBorders>
              <w:top w:val="single" w:sz="12" w:space="0" w:color="000000"/>
              <w:bottom w:val="single" w:sz="12" w:space="0" w:color="000000"/>
              <w:right w:val="single" w:sz="12" w:space="0" w:color="000000"/>
            </w:tcBorders>
          </w:tcPr>
          <w:p>
            <w:pPr>
              <w:pStyle w:val="TableParagraph"/>
              <w:spacing w:line="294" w:lineRule="exact" w:before="1"/>
              <w:ind w:left="44"/>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1"/>
              <w:ind w:left="60"/>
              <w:jc w:val="center"/>
              <w:rPr>
                <w:rFonts w:ascii="Arial"/>
                <w:sz w:val="28"/>
              </w:rPr>
            </w:pPr>
            <w:r>
              <w:rPr>
                <w:rFonts w:ascii="Arial"/>
                <w:w w:val="99"/>
                <w:sz w:val="28"/>
              </w:rPr>
              <w:t>5</w:t>
            </w:r>
          </w:p>
        </w:tc>
        <w:tc>
          <w:tcPr>
            <w:tcW w:w="1202" w:type="dxa"/>
            <w:tcBorders>
              <w:top w:val="single" w:sz="12" w:space="0" w:color="000000"/>
              <w:left w:val="single" w:sz="12" w:space="0" w:color="000000"/>
              <w:bottom w:val="single" w:sz="12" w:space="0" w:color="000000"/>
            </w:tcBorders>
          </w:tcPr>
          <w:p>
            <w:pPr>
              <w:pStyle w:val="TableParagraph"/>
              <w:spacing w:line="294" w:lineRule="exact" w:before="1"/>
              <w:ind w:left="296" w:right="226"/>
              <w:jc w:val="center"/>
              <w:rPr>
                <w:rFonts w:ascii="Arial"/>
                <w:sz w:val="28"/>
              </w:rPr>
            </w:pPr>
            <w:r>
              <w:rPr>
                <w:rFonts w:ascii="Arial"/>
                <w:sz w:val="28"/>
              </w:rPr>
              <w:t>63%</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2" w:lineRule="exact" w:before="4"/>
              <w:ind w:left="44"/>
              <w:rPr>
                <w:rFonts w:ascii="Arial"/>
                <w:sz w:val="28"/>
              </w:rPr>
            </w:pPr>
            <w:r>
              <w:rPr>
                <w:rFonts w:ascii="Arial"/>
                <w:sz w:val="28"/>
              </w:rPr>
              <w:t>Vignoles</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344" w:right="287"/>
              <w:jc w:val="center"/>
              <w:rPr>
                <w:rFonts w:ascii="Arial"/>
                <w:sz w:val="28"/>
              </w:rPr>
            </w:pPr>
            <w:r>
              <w:rPr>
                <w:rFonts w:ascii="Arial"/>
                <w:sz w:val="28"/>
              </w:rPr>
              <w:t>n/a</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196" w:right="147"/>
              <w:jc w:val="center"/>
              <w:rPr>
                <w:rFonts w:ascii="Arial"/>
                <w:sz w:val="28"/>
              </w:rPr>
            </w:pPr>
            <w:r>
              <w:rPr>
                <w:rFonts w:ascii="Arial"/>
                <w:sz w:val="28"/>
              </w:rPr>
              <w:t>101-14</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344" w:right="296"/>
              <w:jc w:val="center"/>
              <w:rPr>
                <w:rFonts w:ascii="Arial"/>
                <w:sz w:val="28"/>
              </w:rPr>
            </w:pPr>
            <w:r>
              <w:rPr>
                <w:rFonts w:ascii="Arial"/>
                <w:sz w:val="28"/>
              </w:rPr>
              <w:t>2007</w:t>
            </w:r>
          </w:p>
        </w:tc>
        <w:tc>
          <w:tcPr>
            <w:tcW w:w="1408" w:type="dxa"/>
            <w:tcBorders>
              <w:top w:val="single" w:sz="12" w:space="0" w:color="000000"/>
              <w:left w:val="single" w:sz="12" w:space="0" w:color="000000"/>
              <w:bottom w:val="single" w:sz="12" w:space="0" w:color="000000"/>
            </w:tcBorders>
          </w:tcPr>
          <w:p>
            <w:pPr>
              <w:pStyle w:val="TableParagraph"/>
              <w:spacing w:line="292" w:lineRule="exact" w:before="4"/>
              <w:ind w:left="73"/>
              <w:jc w:val="center"/>
              <w:rPr>
                <w:rFonts w:ascii="Arial"/>
                <w:sz w:val="28"/>
              </w:rPr>
            </w:pPr>
            <w:r>
              <w:rPr>
                <w:rFonts w:ascii="Arial"/>
                <w:w w:val="99"/>
                <w:sz w:val="28"/>
              </w:rPr>
              <w:t>8</w:t>
            </w:r>
          </w:p>
        </w:tc>
        <w:tc>
          <w:tcPr>
            <w:tcW w:w="1407" w:type="dxa"/>
            <w:tcBorders>
              <w:top w:val="single" w:sz="12" w:space="0" w:color="000000"/>
              <w:bottom w:val="single" w:sz="12" w:space="0" w:color="000000"/>
              <w:right w:val="single" w:sz="12" w:space="0" w:color="000000"/>
            </w:tcBorders>
          </w:tcPr>
          <w:p>
            <w:pPr>
              <w:pStyle w:val="TableParagraph"/>
              <w:spacing w:line="292" w:lineRule="exact" w:before="4"/>
              <w:ind w:left="44"/>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2" w:lineRule="exact" w:before="4"/>
              <w:ind w:left="65"/>
              <w:jc w:val="center"/>
              <w:rPr>
                <w:rFonts w:ascii="Arial"/>
                <w:sz w:val="28"/>
              </w:rPr>
            </w:pPr>
            <w:r>
              <w:rPr>
                <w:rFonts w:ascii="Arial"/>
                <w:w w:val="99"/>
                <w:sz w:val="28"/>
              </w:rPr>
              <w:t>-</w:t>
            </w:r>
          </w:p>
        </w:tc>
        <w:tc>
          <w:tcPr>
            <w:tcW w:w="1202" w:type="dxa"/>
            <w:tcBorders>
              <w:top w:val="single" w:sz="12" w:space="0" w:color="000000"/>
              <w:left w:val="single" w:sz="12" w:space="0" w:color="000000"/>
              <w:bottom w:val="single" w:sz="12" w:space="0" w:color="000000"/>
            </w:tcBorders>
          </w:tcPr>
          <w:p>
            <w:pPr>
              <w:pStyle w:val="TableParagraph"/>
              <w:spacing w:line="292" w:lineRule="exact" w:before="4"/>
              <w:ind w:left="83"/>
              <w:jc w:val="center"/>
              <w:rPr>
                <w:rFonts w:ascii="Arial"/>
                <w:sz w:val="28"/>
              </w:rPr>
            </w:pPr>
            <w:r>
              <w:rPr>
                <w:rFonts w:ascii="Arial"/>
                <w:w w:val="99"/>
                <w:sz w:val="28"/>
              </w:rPr>
              <w:t>-</w:t>
            </w:r>
          </w:p>
        </w:tc>
      </w:tr>
      <w:tr>
        <w:trPr>
          <w:trHeight w:val="316" w:hRule="atLeast"/>
        </w:trPr>
        <w:tc>
          <w:tcPr>
            <w:tcW w:w="2457" w:type="dxa"/>
            <w:tcBorders>
              <w:top w:val="single" w:sz="12" w:space="0" w:color="000000"/>
              <w:bottom w:val="single" w:sz="12" w:space="0" w:color="000000"/>
              <w:right w:val="single" w:sz="12" w:space="0" w:color="000000"/>
            </w:tcBorders>
          </w:tcPr>
          <w:p>
            <w:pPr>
              <w:pStyle w:val="TableParagraph"/>
              <w:spacing w:line="294" w:lineRule="exact" w:before="2"/>
              <w:ind w:left="44"/>
              <w:rPr>
                <w:rFonts w:ascii="Arial"/>
                <w:sz w:val="28"/>
              </w:rPr>
            </w:pPr>
            <w:r>
              <w:rPr>
                <w:rFonts w:ascii="Arial"/>
                <w:sz w:val="28"/>
              </w:rPr>
              <w:t>Viognier</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2"/>
              <w:ind w:left="61"/>
              <w:jc w:val="center"/>
              <w:rPr>
                <w:rFonts w:ascii="Arial"/>
                <w:sz w:val="28"/>
              </w:rPr>
            </w:pPr>
            <w:r>
              <w:rPr>
                <w:rFonts w:ascii="Arial"/>
                <w:w w:val="99"/>
                <w:sz w:val="28"/>
              </w:rPr>
              <w:t>1</w:t>
            </w:r>
          </w:p>
        </w:tc>
        <w:tc>
          <w:tcPr>
            <w:tcW w:w="1671"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2"/>
              <w:ind w:left="196" w:right="147"/>
              <w:jc w:val="center"/>
              <w:rPr>
                <w:rFonts w:ascii="Arial"/>
                <w:sz w:val="28"/>
              </w:rPr>
            </w:pPr>
            <w:r>
              <w:rPr>
                <w:rFonts w:ascii="Arial"/>
                <w:sz w:val="28"/>
              </w:rPr>
              <w:t>101-14</w:t>
            </w:r>
          </w:p>
        </w:tc>
        <w:tc>
          <w:tcPr>
            <w:tcW w:w="1670"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2"/>
              <w:ind w:left="344" w:right="296"/>
              <w:jc w:val="center"/>
              <w:rPr>
                <w:rFonts w:ascii="Arial"/>
                <w:sz w:val="28"/>
              </w:rPr>
            </w:pPr>
            <w:r>
              <w:rPr>
                <w:rFonts w:ascii="Arial"/>
                <w:sz w:val="28"/>
              </w:rPr>
              <w:t>2003</w:t>
            </w:r>
          </w:p>
        </w:tc>
        <w:tc>
          <w:tcPr>
            <w:tcW w:w="1408" w:type="dxa"/>
            <w:tcBorders>
              <w:top w:val="single" w:sz="12" w:space="0" w:color="000000"/>
              <w:left w:val="single" w:sz="12" w:space="0" w:color="000000"/>
              <w:bottom w:val="single" w:sz="12" w:space="0" w:color="000000"/>
            </w:tcBorders>
          </w:tcPr>
          <w:p>
            <w:pPr>
              <w:pStyle w:val="TableParagraph"/>
              <w:spacing w:line="294" w:lineRule="exact" w:before="2"/>
              <w:ind w:left="73"/>
              <w:jc w:val="center"/>
              <w:rPr>
                <w:rFonts w:ascii="Arial"/>
                <w:sz w:val="28"/>
              </w:rPr>
            </w:pPr>
            <w:r>
              <w:rPr>
                <w:rFonts w:ascii="Arial"/>
                <w:w w:val="99"/>
                <w:sz w:val="28"/>
              </w:rPr>
              <w:t>7</w:t>
            </w:r>
          </w:p>
        </w:tc>
        <w:tc>
          <w:tcPr>
            <w:tcW w:w="1407" w:type="dxa"/>
            <w:tcBorders>
              <w:top w:val="single" w:sz="12" w:space="0" w:color="000000"/>
              <w:bottom w:val="single" w:sz="12" w:space="0" w:color="000000"/>
              <w:right w:val="single" w:sz="12" w:space="0" w:color="000000"/>
            </w:tcBorders>
          </w:tcPr>
          <w:p>
            <w:pPr>
              <w:pStyle w:val="TableParagraph"/>
              <w:spacing w:line="294" w:lineRule="exact" w:before="2"/>
              <w:ind w:left="43"/>
              <w:jc w:val="center"/>
              <w:rPr>
                <w:rFonts w:ascii="Arial"/>
                <w:sz w:val="28"/>
              </w:rPr>
            </w:pPr>
            <w:r>
              <w:rPr>
                <w:rFonts w:ascii="Arial"/>
                <w:w w:val="99"/>
                <w:sz w:val="28"/>
              </w:rPr>
              <w:t>8</w:t>
            </w:r>
          </w:p>
        </w:tc>
        <w:tc>
          <w:tcPr>
            <w:tcW w:w="1407" w:type="dxa"/>
            <w:tcBorders>
              <w:top w:val="single" w:sz="12" w:space="0" w:color="000000"/>
              <w:left w:val="single" w:sz="12" w:space="0" w:color="000000"/>
              <w:bottom w:val="single" w:sz="12" w:space="0" w:color="000000"/>
              <w:right w:val="single" w:sz="12" w:space="0" w:color="000000"/>
            </w:tcBorders>
          </w:tcPr>
          <w:p>
            <w:pPr>
              <w:pStyle w:val="TableParagraph"/>
              <w:spacing w:line="294" w:lineRule="exact" w:before="2"/>
              <w:ind w:left="59"/>
              <w:jc w:val="center"/>
              <w:rPr>
                <w:rFonts w:ascii="Arial"/>
                <w:sz w:val="28"/>
              </w:rPr>
            </w:pPr>
            <w:r>
              <w:rPr>
                <w:rFonts w:ascii="Arial"/>
                <w:w w:val="99"/>
                <w:sz w:val="28"/>
              </w:rPr>
              <w:t>4</w:t>
            </w:r>
          </w:p>
        </w:tc>
        <w:tc>
          <w:tcPr>
            <w:tcW w:w="1202" w:type="dxa"/>
            <w:tcBorders>
              <w:top w:val="single" w:sz="12" w:space="0" w:color="000000"/>
              <w:left w:val="single" w:sz="12" w:space="0" w:color="000000"/>
              <w:bottom w:val="single" w:sz="12" w:space="0" w:color="000000"/>
            </w:tcBorders>
          </w:tcPr>
          <w:p>
            <w:pPr>
              <w:pStyle w:val="TableParagraph"/>
              <w:spacing w:line="294" w:lineRule="exact" w:before="2"/>
              <w:ind w:left="296" w:right="227"/>
              <w:jc w:val="center"/>
              <w:rPr>
                <w:rFonts w:ascii="Arial"/>
                <w:sz w:val="28"/>
              </w:rPr>
            </w:pPr>
            <w:r>
              <w:rPr>
                <w:rFonts w:ascii="Arial"/>
                <w:sz w:val="28"/>
              </w:rPr>
              <w:t>50%</w:t>
            </w:r>
          </w:p>
        </w:tc>
      </w:tr>
      <w:tr>
        <w:trPr>
          <w:trHeight w:val="317" w:hRule="atLeast"/>
        </w:trPr>
        <w:tc>
          <w:tcPr>
            <w:tcW w:w="2457" w:type="dxa"/>
            <w:tcBorders>
              <w:top w:val="single" w:sz="12" w:space="0" w:color="000000"/>
              <w:right w:val="single" w:sz="12" w:space="0" w:color="000000"/>
            </w:tcBorders>
          </w:tcPr>
          <w:p>
            <w:pPr>
              <w:pStyle w:val="TableParagraph"/>
              <w:spacing w:line="298" w:lineRule="exact"/>
              <w:ind w:left="44"/>
              <w:rPr>
                <w:rFonts w:ascii="Arial"/>
                <w:sz w:val="28"/>
              </w:rPr>
            </w:pPr>
            <w:r>
              <w:rPr>
                <w:rFonts w:ascii="Arial"/>
                <w:sz w:val="28"/>
              </w:rPr>
              <w:t>Viognier</w:t>
            </w:r>
          </w:p>
        </w:tc>
        <w:tc>
          <w:tcPr>
            <w:tcW w:w="1670" w:type="dxa"/>
            <w:tcBorders>
              <w:top w:val="single" w:sz="12" w:space="0" w:color="000000"/>
              <w:left w:val="single" w:sz="12" w:space="0" w:color="000000"/>
              <w:right w:val="single" w:sz="12" w:space="0" w:color="000000"/>
            </w:tcBorders>
          </w:tcPr>
          <w:p>
            <w:pPr>
              <w:pStyle w:val="TableParagraph"/>
              <w:spacing w:line="298" w:lineRule="exact"/>
              <w:ind w:left="61"/>
              <w:jc w:val="center"/>
              <w:rPr>
                <w:rFonts w:ascii="Arial"/>
                <w:sz w:val="28"/>
              </w:rPr>
            </w:pPr>
            <w:r>
              <w:rPr>
                <w:rFonts w:ascii="Arial"/>
                <w:w w:val="99"/>
                <w:sz w:val="28"/>
              </w:rPr>
              <w:t>?</w:t>
            </w:r>
          </w:p>
        </w:tc>
        <w:tc>
          <w:tcPr>
            <w:tcW w:w="1671" w:type="dxa"/>
            <w:tcBorders>
              <w:top w:val="single" w:sz="12" w:space="0" w:color="000000"/>
              <w:left w:val="single" w:sz="12" w:space="0" w:color="000000"/>
              <w:right w:val="single" w:sz="12" w:space="0" w:color="000000"/>
            </w:tcBorders>
          </w:tcPr>
          <w:p>
            <w:pPr>
              <w:pStyle w:val="TableParagraph"/>
              <w:spacing w:line="298" w:lineRule="exact"/>
              <w:ind w:left="196" w:right="145"/>
              <w:jc w:val="center"/>
              <w:rPr>
                <w:rFonts w:ascii="Arial"/>
                <w:sz w:val="28"/>
              </w:rPr>
            </w:pPr>
            <w:r>
              <w:rPr>
                <w:rFonts w:ascii="Arial"/>
                <w:sz w:val="28"/>
              </w:rPr>
              <w:t>3309</w:t>
            </w:r>
          </w:p>
        </w:tc>
        <w:tc>
          <w:tcPr>
            <w:tcW w:w="1670" w:type="dxa"/>
            <w:tcBorders>
              <w:top w:val="single" w:sz="12" w:space="0" w:color="000000"/>
              <w:left w:val="single" w:sz="12" w:space="0" w:color="000000"/>
              <w:right w:val="single" w:sz="12" w:space="0" w:color="000000"/>
            </w:tcBorders>
          </w:tcPr>
          <w:p>
            <w:pPr>
              <w:pStyle w:val="TableParagraph"/>
              <w:spacing w:line="298" w:lineRule="exact"/>
              <w:ind w:left="344" w:right="296"/>
              <w:jc w:val="center"/>
              <w:rPr>
                <w:rFonts w:ascii="Arial"/>
                <w:sz w:val="28"/>
              </w:rPr>
            </w:pPr>
            <w:r>
              <w:rPr>
                <w:rFonts w:ascii="Arial"/>
                <w:sz w:val="28"/>
              </w:rPr>
              <w:t>2003</w:t>
            </w:r>
          </w:p>
        </w:tc>
        <w:tc>
          <w:tcPr>
            <w:tcW w:w="1408" w:type="dxa"/>
            <w:tcBorders>
              <w:top w:val="single" w:sz="12" w:space="0" w:color="000000"/>
              <w:left w:val="single" w:sz="12" w:space="0" w:color="000000"/>
            </w:tcBorders>
          </w:tcPr>
          <w:p>
            <w:pPr>
              <w:pStyle w:val="TableParagraph"/>
              <w:spacing w:line="298" w:lineRule="exact"/>
              <w:ind w:left="73"/>
              <w:jc w:val="center"/>
              <w:rPr>
                <w:rFonts w:ascii="Arial"/>
                <w:sz w:val="28"/>
              </w:rPr>
            </w:pPr>
            <w:r>
              <w:rPr>
                <w:rFonts w:ascii="Arial"/>
                <w:w w:val="99"/>
                <w:sz w:val="28"/>
              </w:rPr>
              <w:t>5</w:t>
            </w:r>
          </w:p>
        </w:tc>
        <w:tc>
          <w:tcPr>
            <w:tcW w:w="1407" w:type="dxa"/>
            <w:tcBorders>
              <w:top w:val="single" w:sz="12" w:space="0" w:color="000000"/>
              <w:right w:val="single" w:sz="12" w:space="0" w:color="000000"/>
            </w:tcBorders>
          </w:tcPr>
          <w:p>
            <w:pPr>
              <w:pStyle w:val="TableParagraph"/>
              <w:spacing w:line="298" w:lineRule="exact"/>
              <w:ind w:left="43"/>
              <w:jc w:val="center"/>
              <w:rPr>
                <w:rFonts w:ascii="Arial"/>
                <w:sz w:val="28"/>
              </w:rPr>
            </w:pPr>
            <w:r>
              <w:rPr>
                <w:rFonts w:ascii="Arial"/>
                <w:w w:val="99"/>
                <w:sz w:val="28"/>
              </w:rPr>
              <w:t>8</w:t>
            </w:r>
          </w:p>
        </w:tc>
        <w:tc>
          <w:tcPr>
            <w:tcW w:w="1407" w:type="dxa"/>
            <w:tcBorders>
              <w:top w:val="single" w:sz="12" w:space="0" w:color="000000"/>
              <w:left w:val="single" w:sz="12" w:space="0" w:color="000000"/>
              <w:right w:val="single" w:sz="12" w:space="0" w:color="000000"/>
            </w:tcBorders>
          </w:tcPr>
          <w:p>
            <w:pPr>
              <w:pStyle w:val="TableParagraph"/>
              <w:spacing w:line="298" w:lineRule="exact"/>
              <w:ind w:left="59"/>
              <w:jc w:val="center"/>
              <w:rPr>
                <w:rFonts w:ascii="Arial"/>
                <w:sz w:val="28"/>
              </w:rPr>
            </w:pPr>
            <w:r>
              <w:rPr>
                <w:rFonts w:ascii="Arial"/>
                <w:w w:val="99"/>
                <w:sz w:val="28"/>
              </w:rPr>
              <w:t>1</w:t>
            </w:r>
          </w:p>
        </w:tc>
        <w:tc>
          <w:tcPr>
            <w:tcW w:w="1202" w:type="dxa"/>
            <w:tcBorders>
              <w:top w:val="single" w:sz="12" w:space="0" w:color="000000"/>
              <w:left w:val="single" w:sz="12" w:space="0" w:color="000000"/>
            </w:tcBorders>
          </w:tcPr>
          <w:p>
            <w:pPr>
              <w:pStyle w:val="TableParagraph"/>
              <w:spacing w:line="298" w:lineRule="exact"/>
              <w:ind w:left="296" w:right="227"/>
              <w:jc w:val="center"/>
              <w:rPr>
                <w:rFonts w:ascii="Arial"/>
                <w:sz w:val="28"/>
              </w:rPr>
            </w:pPr>
            <w:r>
              <w:rPr>
                <w:rFonts w:ascii="Arial"/>
                <w:sz w:val="28"/>
              </w:rPr>
              <w:t>13%</w:t>
            </w:r>
          </w:p>
        </w:tc>
      </w:tr>
    </w:tbl>
    <w:p>
      <w:pPr>
        <w:spacing w:before="0"/>
        <w:ind w:left="174" w:right="0" w:firstLine="0"/>
        <w:jc w:val="left"/>
        <w:rPr>
          <w:rFonts w:ascii="Arial"/>
          <w:sz w:val="28"/>
        </w:rPr>
      </w:pPr>
      <w:r>
        <w:rPr>
          <w:rFonts w:ascii="Arial"/>
          <w:sz w:val="28"/>
        </w:rPr>
        <w:t>* replanted vines on 3309 rootstock</w:t>
      </w:r>
    </w:p>
    <w:p>
      <w:pPr>
        <w:spacing w:before="22"/>
        <w:ind w:left="174" w:right="0" w:firstLine="0"/>
        <w:jc w:val="left"/>
        <w:rPr>
          <w:rFonts w:ascii="Arial"/>
          <w:sz w:val="28"/>
        </w:rPr>
      </w:pPr>
      <w:r>
        <w:rPr>
          <w:rFonts w:ascii="Arial"/>
          <w:sz w:val="28"/>
        </w:rPr>
        <w:t>** removed in 2007</w:t>
      </w:r>
    </w:p>
    <w:p>
      <w:pPr>
        <w:spacing w:after="0"/>
        <w:jc w:val="left"/>
        <w:rPr>
          <w:rFonts w:ascii="Arial"/>
          <w:sz w:val="28"/>
        </w:rPr>
        <w:sectPr>
          <w:footerReference w:type="default" r:id="rId16"/>
          <w:pgSz w:w="15840" w:h="12240" w:orient="landscape"/>
          <w:pgMar w:footer="1065" w:header="0" w:top="1140" w:bottom="1260" w:left="1340" w:right="1340"/>
          <w:pgNumType w:start="25"/>
        </w:sectPr>
      </w:pPr>
    </w:p>
    <w:p>
      <w:pPr>
        <w:pStyle w:val="BodyText"/>
        <w:spacing w:before="2"/>
        <w:rPr>
          <w:rFonts w:ascii="Arial"/>
          <w:sz w:val="18"/>
        </w:rPr>
      </w:pPr>
    </w:p>
    <w:p>
      <w:pPr>
        <w:spacing w:before="90"/>
        <w:ind w:left="100" w:right="0" w:firstLine="0"/>
        <w:jc w:val="left"/>
        <w:rPr>
          <w:b/>
          <w:sz w:val="24"/>
        </w:rPr>
      </w:pPr>
      <w:r>
        <w:rPr>
          <w:b/>
          <w:sz w:val="24"/>
        </w:rPr>
        <w:t>Appendix 8. Winegrape 2006 Yields – Summerseat Vineyard, Lusby, MD</w:t>
      </w:r>
    </w:p>
    <w:p>
      <w:pPr>
        <w:pStyle w:val="BodyText"/>
        <w:rPr>
          <w:b/>
          <w:sz w:val="26"/>
        </w:rPr>
      </w:pPr>
    </w:p>
    <w:p>
      <w:pPr>
        <w:pStyle w:val="BodyText"/>
        <w:spacing w:before="10"/>
        <w:rPr>
          <w:b/>
          <w:sz w:val="23"/>
        </w:rPr>
      </w:pPr>
    </w:p>
    <w:p>
      <w:pPr>
        <w:spacing w:before="0"/>
        <w:ind w:left="162" w:right="0" w:firstLine="0"/>
        <w:jc w:val="left"/>
        <w:rPr>
          <w:rFonts w:ascii="Arial"/>
          <w:b/>
          <w:sz w:val="24"/>
        </w:rPr>
      </w:pPr>
      <w:r>
        <w:rPr>
          <w:rFonts w:ascii="Arial"/>
          <w:b/>
          <w:sz w:val="24"/>
        </w:rPr>
        <w:t>Vinifera Summary</w:t>
      </w:r>
    </w:p>
    <w:p>
      <w:pPr>
        <w:pStyle w:val="BodyText"/>
        <w:spacing w:before="8"/>
        <w:rPr>
          <w:rFonts w:ascii="Arial"/>
          <w:b/>
          <w:sz w:val="22"/>
        </w:rPr>
      </w:pPr>
    </w:p>
    <w:tbl>
      <w:tblPr>
        <w:tblW w:w="0" w:type="auto"/>
        <w:jc w:val="left"/>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58"/>
        <w:gridCol w:w="1342"/>
        <w:gridCol w:w="1643"/>
        <w:gridCol w:w="1264"/>
        <w:gridCol w:w="1263"/>
        <w:gridCol w:w="1265"/>
        <w:gridCol w:w="1263"/>
        <w:gridCol w:w="1266"/>
      </w:tblGrid>
      <w:tr>
        <w:trPr>
          <w:trHeight w:val="463" w:hRule="atLeast"/>
        </w:trPr>
        <w:tc>
          <w:tcPr>
            <w:tcW w:w="1958" w:type="dxa"/>
            <w:tcBorders>
              <w:right w:val="single" w:sz="8" w:space="0" w:color="000000"/>
            </w:tcBorders>
          </w:tcPr>
          <w:p>
            <w:pPr>
              <w:pStyle w:val="TableParagraph"/>
              <w:spacing w:line="240" w:lineRule="auto" w:before="10"/>
              <w:rPr>
                <w:rFonts w:ascii="Arial"/>
                <w:b/>
                <w:sz w:val="19"/>
              </w:rPr>
            </w:pPr>
          </w:p>
          <w:p>
            <w:pPr>
              <w:pStyle w:val="TableParagraph"/>
              <w:spacing w:line="215" w:lineRule="exact"/>
              <w:ind w:left="675"/>
              <w:rPr>
                <w:rFonts w:ascii="Arial"/>
                <w:sz w:val="20"/>
              </w:rPr>
            </w:pPr>
            <w:r>
              <w:rPr>
                <w:rFonts w:ascii="Arial"/>
                <w:sz w:val="20"/>
              </w:rPr>
              <w:t>Variety</w:t>
            </w:r>
          </w:p>
        </w:tc>
        <w:tc>
          <w:tcPr>
            <w:tcW w:w="1342" w:type="dxa"/>
            <w:tcBorders>
              <w:left w:val="single" w:sz="8" w:space="0" w:color="000000"/>
              <w:right w:val="single" w:sz="8" w:space="0" w:color="000000"/>
            </w:tcBorders>
          </w:tcPr>
          <w:p>
            <w:pPr>
              <w:pStyle w:val="TableParagraph"/>
              <w:spacing w:line="240" w:lineRule="auto" w:before="10"/>
              <w:rPr>
                <w:rFonts w:ascii="Arial"/>
                <w:b/>
                <w:sz w:val="19"/>
              </w:rPr>
            </w:pPr>
          </w:p>
          <w:p>
            <w:pPr>
              <w:pStyle w:val="TableParagraph"/>
              <w:spacing w:line="215" w:lineRule="exact"/>
              <w:ind w:left="90" w:right="24"/>
              <w:jc w:val="center"/>
              <w:rPr>
                <w:rFonts w:ascii="Arial"/>
                <w:sz w:val="20"/>
              </w:rPr>
            </w:pPr>
            <w:r>
              <w:rPr>
                <w:rFonts w:ascii="Arial"/>
                <w:sz w:val="20"/>
              </w:rPr>
              <w:t>Harvest Date</w:t>
            </w:r>
          </w:p>
        </w:tc>
        <w:tc>
          <w:tcPr>
            <w:tcW w:w="1643" w:type="dxa"/>
            <w:tcBorders>
              <w:left w:val="single" w:sz="8" w:space="0" w:color="000000"/>
              <w:right w:val="single" w:sz="8" w:space="0" w:color="000000"/>
            </w:tcBorders>
          </w:tcPr>
          <w:p>
            <w:pPr>
              <w:pStyle w:val="TableParagraph"/>
              <w:spacing w:line="217" w:lineRule="exact"/>
              <w:ind w:left="141" w:right="74"/>
              <w:jc w:val="center"/>
              <w:rPr>
                <w:rFonts w:ascii="Arial"/>
                <w:sz w:val="20"/>
              </w:rPr>
            </w:pPr>
            <w:r>
              <w:rPr>
                <w:rFonts w:ascii="Arial"/>
                <w:sz w:val="20"/>
              </w:rPr>
              <w:t>Harvest Weight</w:t>
            </w:r>
          </w:p>
          <w:p>
            <w:pPr>
              <w:pStyle w:val="TableParagraph"/>
              <w:spacing w:line="215" w:lineRule="exact" w:before="12"/>
              <w:ind w:left="131" w:right="74"/>
              <w:jc w:val="center"/>
              <w:rPr>
                <w:rFonts w:ascii="Arial"/>
                <w:sz w:val="20"/>
              </w:rPr>
            </w:pPr>
            <w:r>
              <w:rPr>
                <w:rFonts w:ascii="Arial"/>
                <w:sz w:val="20"/>
              </w:rPr>
              <w:t>(Lbs)</w:t>
            </w:r>
          </w:p>
        </w:tc>
        <w:tc>
          <w:tcPr>
            <w:tcW w:w="1264" w:type="dxa"/>
            <w:tcBorders>
              <w:left w:val="single" w:sz="8" w:space="0" w:color="000000"/>
              <w:right w:val="single" w:sz="12" w:space="0" w:color="000000"/>
            </w:tcBorders>
          </w:tcPr>
          <w:p>
            <w:pPr>
              <w:pStyle w:val="TableParagraph"/>
              <w:spacing w:line="217" w:lineRule="exact"/>
              <w:ind w:left="298" w:right="232"/>
              <w:jc w:val="center"/>
              <w:rPr>
                <w:rFonts w:ascii="Arial"/>
                <w:sz w:val="20"/>
              </w:rPr>
            </w:pPr>
            <w:r>
              <w:rPr>
                <w:rFonts w:ascii="Arial"/>
                <w:sz w:val="20"/>
              </w:rPr>
              <w:t>Lbs per</w:t>
            </w:r>
          </w:p>
          <w:p>
            <w:pPr>
              <w:pStyle w:val="TableParagraph"/>
              <w:spacing w:line="215" w:lineRule="exact" w:before="12"/>
              <w:ind w:left="294" w:right="232"/>
              <w:jc w:val="center"/>
              <w:rPr>
                <w:rFonts w:ascii="Arial"/>
                <w:sz w:val="20"/>
              </w:rPr>
            </w:pPr>
            <w:r>
              <w:rPr>
                <w:rFonts w:ascii="Arial"/>
                <w:sz w:val="20"/>
              </w:rPr>
              <w:t>Vine</w:t>
            </w:r>
          </w:p>
        </w:tc>
        <w:tc>
          <w:tcPr>
            <w:tcW w:w="1263" w:type="dxa"/>
            <w:tcBorders>
              <w:left w:val="single" w:sz="12" w:space="0" w:color="000000"/>
              <w:right w:val="single" w:sz="8" w:space="0" w:color="000000"/>
            </w:tcBorders>
          </w:tcPr>
          <w:p>
            <w:pPr>
              <w:pStyle w:val="TableParagraph"/>
              <w:spacing w:line="217" w:lineRule="exact"/>
              <w:ind w:left="276"/>
              <w:rPr>
                <w:rFonts w:ascii="Arial"/>
                <w:sz w:val="20"/>
              </w:rPr>
            </w:pPr>
            <w:r>
              <w:rPr>
                <w:rFonts w:ascii="Arial"/>
                <w:sz w:val="20"/>
              </w:rPr>
              <w:t>Est.</w:t>
            </w:r>
            <w:r>
              <w:rPr>
                <w:rFonts w:ascii="Arial"/>
                <w:spacing w:val="-5"/>
                <w:sz w:val="20"/>
              </w:rPr>
              <w:t> </w:t>
            </w:r>
            <w:r>
              <w:rPr>
                <w:rFonts w:ascii="Arial"/>
                <w:sz w:val="20"/>
              </w:rPr>
              <w:t>Ton</w:t>
            </w:r>
          </w:p>
          <w:p>
            <w:pPr>
              <w:pStyle w:val="TableParagraph"/>
              <w:spacing w:line="215" w:lineRule="exact" w:before="12"/>
              <w:ind w:left="267"/>
              <w:rPr>
                <w:rFonts w:ascii="Arial"/>
                <w:sz w:val="20"/>
              </w:rPr>
            </w:pPr>
            <w:r>
              <w:rPr>
                <w:rFonts w:ascii="Arial"/>
                <w:sz w:val="20"/>
              </w:rPr>
              <w:t>per</w:t>
            </w:r>
            <w:r>
              <w:rPr>
                <w:rFonts w:ascii="Arial"/>
                <w:spacing w:val="-6"/>
                <w:sz w:val="20"/>
              </w:rPr>
              <w:t> </w:t>
            </w:r>
            <w:r>
              <w:rPr>
                <w:rFonts w:ascii="Arial"/>
                <w:sz w:val="20"/>
              </w:rPr>
              <w:t>Acre</w:t>
            </w:r>
          </w:p>
        </w:tc>
        <w:tc>
          <w:tcPr>
            <w:tcW w:w="1265" w:type="dxa"/>
            <w:tcBorders>
              <w:left w:val="single" w:sz="8" w:space="0" w:color="000000"/>
              <w:right w:val="single" w:sz="8" w:space="0" w:color="000000"/>
            </w:tcBorders>
          </w:tcPr>
          <w:p>
            <w:pPr>
              <w:pStyle w:val="TableParagraph"/>
              <w:spacing w:line="240" w:lineRule="auto" w:before="10"/>
              <w:rPr>
                <w:rFonts w:ascii="Arial"/>
                <w:b/>
                <w:sz w:val="19"/>
              </w:rPr>
            </w:pPr>
          </w:p>
          <w:p>
            <w:pPr>
              <w:pStyle w:val="TableParagraph"/>
              <w:spacing w:line="215" w:lineRule="exact"/>
              <w:ind w:left="476"/>
              <w:rPr>
                <w:rFonts w:ascii="Arial"/>
                <w:sz w:val="20"/>
              </w:rPr>
            </w:pPr>
            <w:r>
              <w:rPr>
                <w:rFonts w:ascii="Arial"/>
                <w:sz w:val="20"/>
              </w:rPr>
              <w:t>Brix</w:t>
            </w:r>
            <w:r>
              <w:rPr>
                <w:rFonts w:ascii="Arial"/>
                <w:spacing w:val="53"/>
                <w:sz w:val="20"/>
              </w:rPr>
              <w:t> </w:t>
            </w:r>
            <w:r>
              <w:rPr>
                <w:rFonts w:ascii="Arial"/>
                <w:sz w:val="20"/>
              </w:rPr>
              <w:t>%</w:t>
            </w:r>
          </w:p>
        </w:tc>
        <w:tc>
          <w:tcPr>
            <w:tcW w:w="1263" w:type="dxa"/>
            <w:tcBorders>
              <w:left w:val="single" w:sz="8" w:space="0" w:color="000000"/>
              <w:right w:val="single" w:sz="8" w:space="0" w:color="000000"/>
            </w:tcBorders>
          </w:tcPr>
          <w:p>
            <w:pPr>
              <w:pStyle w:val="TableParagraph"/>
              <w:spacing w:line="240" w:lineRule="auto" w:before="10"/>
              <w:rPr>
                <w:rFonts w:ascii="Arial"/>
                <w:b/>
                <w:sz w:val="19"/>
              </w:rPr>
            </w:pPr>
          </w:p>
          <w:p>
            <w:pPr>
              <w:pStyle w:val="TableParagraph"/>
              <w:spacing w:line="215" w:lineRule="exact"/>
              <w:ind w:left="522" w:right="-15"/>
              <w:rPr>
                <w:rFonts w:ascii="Arial"/>
                <w:sz w:val="20"/>
              </w:rPr>
            </w:pPr>
            <w:r>
              <w:rPr>
                <w:rFonts w:ascii="Arial"/>
                <w:sz w:val="20"/>
              </w:rPr>
              <w:t>TA</w:t>
            </w:r>
            <w:r>
              <w:rPr>
                <w:rFonts w:ascii="Arial"/>
                <w:spacing w:val="-5"/>
                <w:sz w:val="20"/>
              </w:rPr>
              <w:t> </w:t>
            </w:r>
            <w:r>
              <w:rPr>
                <w:rFonts w:ascii="Arial"/>
                <w:sz w:val="20"/>
              </w:rPr>
              <w:t>(g/L)</w:t>
            </w:r>
          </w:p>
        </w:tc>
        <w:tc>
          <w:tcPr>
            <w:tcW w:w="1266" w:type="dxa"/>
            <w:tcBorders>
              <w:left w:val="single" w:sz="8" w:space="0" w:color="000000"/>
            </w:tcBorders>
          </w:tcPr>
          <w:p>
            <w:pPr>
              <w:pStyle w:val="TableParagraph"/>
              <w:spacing w:line="240" w:lineRule="auto" w:before="10"/>
              <w:rPr>
                <w:rFonts w:ascii="Arial"/>
                <w:b/>
                <w:sz w:val="19"/>
              </w:rPr>
            </w:pPr>
          </w:p>
          <w:p>
            <w:pPr>
              <w:pStyle w:val="TableParagraph"/>
              <w:spacing w:line="215" w:lineRule="exact"/>
              <w:ind w:left="433" w:right="367"/>
              <w:jc w:val="center"/>
              <w:rPr>
                <w:rFonts w:ascii="Arial"/>
                <w:sz w:val="20"/>
              </w:rPr>
            </w:pPr>
            <w:r>
              <w:rPr>
                <w:rFonts w:ascii="Arial"/>
                <w:sz w:val="20"/>
              </w:rPr>
              <w:t>pH</w:t>
            </w:r>
          </w:p>
        </w:tc>
      </w:tr>
      <w:tr>
        <w:trPr>
          <w:trHeight w:val="214" w:hRule="atLeast"/>
        </w:trPr>
        <w:tc>
          <w:tcPr>
            <w:tcW w:w="1958" w:type="dxa"/>
            <w:tcBorders>
              <w:bottom w:val="single" w:sz="8" w:space="0" w:color="000000"/>
              <w:right w:val="single" w:sz="8" w:space="0" w:color="000000"/>
            </w:tcBorders>
          </w:tcPr>
          <w:p>
            <w:pPr>
              <w:pStyle w:val="TableParagraph"/>
              <w:spacing w:line="194" w:lineRule="exact"/>
              <w:ind w:left="34"/>
              <w:rPr>
                <w:rFonts w:ascii="Arial"/>
                <w:sz w:val="20"/>
              </w:rPr>
            </w:pPr>
            <w:r>
              <w:rPr>
                <w:rFonts w:ascii="Arial"/>
                <w:sz w:val="20"/>
              </w:rPr>
              <w:t>Malvasia Bianca</w:t>
            </w:r>
          </w:p>
        </w:tc>
        <w:tc>
          <w:tcPr>
            <w:tcW w:w="1342" w:type="dxa"/>
            <w:tcBorders>
              <w:left w:val="single" w:sz="8" w:space="0" w:color="000000"/>
              <w:bottom w:val="single" w:sz="8" w:space="0" w:color="000000"/>
              <w:right w:val="single" w:sz="8" w:space="0" w:color="000000"/>
            </w:tcBorders>
          </w:tcPr>
          <w:p>
            <w:pPr>
              <w:pStyle w:val="TableParagraph"/>
              <w:spacing w:line="194" w:lineRule="exact"/>
              <w:ind w:left="87" w:right="24"/>
              <w:jc w:val="center"/>
              <w:rPr>
                <w:rFonts w:ascii="Arial"/>
                <w:sz w:val="20"/>
              </w:rPr>
            </w:pPr>
            <w:r>
              <w:rPr>
                <w:rFonts w:ascii="Arial"/>
                <w:sz w:val="20"/>
              </w:rPr>
              <w:t>8/27/06</w:t>
            </w:r>
          </w:p>
        </w:tc>
        <w:tc>
          <w:tcPr>
            <w:tcW w:w="1643" w:type="dxa"/>
            <w:tcBorders>
              <w:left w:val="single" w:sz="8" w:space="0" w:color="000000"/>
              <w:bottom w:val="single" w:sz="8" w:space="0" w:color="000000"/>
              <w:right w:val="single" w:sz="8" w:space="0" w:color="000000"/>
            </w:tcBorders>
          </w:tcPr>
          <w:p>
            <w:pPr>
              <w:pStyle w:val="TableParagraph"/>
              <w:spacing w:line="194" w:lineRule="exact"/>
              <w:ind w:left="135" w:right="74"/>
              <w:jc w:val="center"/>
              <w:rPr>
                <w:rFonts w:ascii="Arial"/>
                <w:sz w:val="20"/>
              </w:rPr>
            </w:pPr>
            <w:r>
              <w:rPr>
                <w:rFonts w:ascii="Arial"/>
                <w:sz w:val="20"/>
              </w:rPr>
              <w:t>32.1</w:t>
            </w:r>
          </w:p>
        </w:tc>
        <w:tc>
          <w:tcPr>
            <w:tcW w:w="1264" w:type="dxa"/>
            <w:tcBorders>
              <w:left w:val="single" w:sz="8" w:space="0" w:color="000000"/>
              <w:bottom w:val="single" w:sz="8" w:space="0" w:color="000000"/>
              <w:right w:val="single" w:sz="12" w:space="0" w:color="000000"/>
            </w:tcBorders>
          </w:tcPr>
          <w:p>
            <w:pPr>
              <w:pStyle w:val="TableParagraph"/>
              <w:spacing w:line="194" w:lineRule="exact"/>
              <w:ind w:left="298" w:right="232"/>
              <w:jc w:val="center"/>
              <w:rPr>
                <w:rFonts w:ascii="Arial"/>
                <w:sz w:val="20"/>
              </w:rPr>
            </w:pPr>
            <w:r>
              <w:rPr>
                <w:rFonts w:ascii="Arial"/>
                <w:sz w:val="20"/>
              </w:rPr>
              <w:t>4.59</w:t>
            </w:r>
          </w:p>
        </w:tc>
        <w:tc>
          <w:tcPr>
            <w:tcW w:w="1263" w:type="dxa"/>
            <w:tcBorders>
              <w:left w:val="single" w:sz="12" w:space="0" w:color="000000"/>
              <w:bottom w:val="single" w:sz="8" w:space="0" w:color="000000"/>
              <w:right w:val="single" w:sz="8" w:space="0" w:color="000000"/>
            </w:tcBorders>
          </w:tcPr>
          <w:p>
            <w:pPr>
              <w:pStyle w:val="TableParagraph"/>
              <w:spacing w:line="194" w:lineRule="exact"/>
              <w:ind w:left="452"/>
              <w:rPr>
                <w:rFonts w:ascii="Arial"/>
                <w:sz w:val="20"/>
              </w:rPr>
            </w:pPr>
            <w:r>
              <w:rPr>
                <w:rFonts w:ascii="Arial"/>
                <w:sz w:val="20"/>
              </w:rPr>
              <w:t>1.25</w:t>
            </w:r>
          </w:p>
        </w:tc>
        <w:tc>
          <w:tcPr>
            <w:tcW w:w="1265" w:type="dxa"/>
            <w:tcBorders>
              <w:left w:val="single" w:sz="8" w:space="0" w:color="000000"/>
              <w:bottom w:val="single" w:sz="8" w:space="0" w:color="000000"/>
              <w:right w:val="single" w:sz="8" w:space="0" w:color="000000"/>
            </w:tcBorders>
          </w:tcPr>
          <w:p>
            <w:pPr>
              <w:pStyle w:val="TableParagraph"/>
              <w:spacing w:line="194" w:lineRule="exact"/>
              <w:ind w:left="457"/>
              <w:rPr>
                <w:rFonts w:ascii="Arial"/>
                <w:sz w:val="20"/>
              </w:rPr>
            </w:pPr>
            <w:r>
              <w:rPr>
                <w:rFonts w:ascii="Arial"/>
                <w:sz w:val="20"/>
              </w:rPr>
              <w:t>21.0</w:t>
            </w:r>
          </w:p>
        </w:tc>
        <w:tc>
          <w:tcPr>
            <w:tcW w:w="1263" w:type="dxa"/>
            <w:tcBorders>
              <w:left w:val="single" w:sz="8" w:space="0" w:color="000000"/>
              <w:bottom w:val="single" w:sz="8" w:space="0" w:color="000000"/>
              <w:right w:val="single" w:sz="8" w:space="0" w:color="000000"/>
            </w:tcBorders>
          </w:tcPr>
          <w:p>
            <w:pPr>
              <w:pStyle w:val="TableParagraph"/>
              <w:spacing w:line="194" w:lineRule="exact"/>
              <w:ind w:left="401"/>
              <w:rPr>
                <w:rFonts w:ascii="Arial"/>
                <w:sz w:val="20"/>
              </w:rPr>
            </w:pPr>
            <w:r>
              <w:rPr>
                <w:rFonts w:ascii="Arial"/>
                <w:sz w:val="20"/>
              </w:rPr>
              <w:t>0.645</w:t>
            </w:r>
          </w:p>
        </w:tc>
        <w:tc>
          <w:tcPr>
            <w:tcW w:w="1266" w:type="dxa"/>
            <w:tcBorders>
              <w:left w:val="single" w:sz="8" w:space="0" w:color="000000"/>
              <w:bottom w:val="single" w:sz="8" w:space="0" w:color="000000"/>
            </w:tcBorders>
          </w:tcPr>
          <w:p>
            <w:pPr>
              <w:pStyle w:val="TableParagraph"/>
              <w:spacing w:line="194" w:lineRule="exact"/>
              <w:ind w:left="437" w:right="367"/>
              <w:jc w:val="center"/>
              <w:rPr>
                <w:rFonts w:ascii="Arial"/>
                <w:sz w:val="20"/>
              </w:rPr>
            </w:pPr>
            <w:r>
              <w:rPr>
                <w:rFonts w:ascii="Arial"/>
                <w:sz w:val="20"/>
              </w:rPr>
              <w:t>3.38</w:t>
            </w:r>
          </w:p>
        </w:tc>
      </w:tr>
      <w:tr>
        <w:trPr>
          <w:trHeight w:val="229" w:hRule="atLeast"/>
        </w:trPr>
        <w:tc>
          <w:tcPr>
            <w:tcW w:w="1958" w:type="dxa"/>
            <w:tcBorders>
              <w:top w:val="single" w:sz="8" w:space="0" w:color="000000"/>
              <w:right w:val="single" w:sz="8" w:space="0" w:color="000000"/>
            </w:tcBorders>
          </w:tcPr>
          <w:p>
            <w:pPr>
              <w:pStyle w:val="TableParagraph"/>
              <w:spacing w:line="209" w:lineRule="exact"/>
              <w:ind w:left="35"/>
              <w:rPr>
                <w:rFonts w:ascii="Arial"/>
                <w:sz w:val="20"/>
              </w:rPr>
            </w:pPr>
            <w:r>
              <w:rPr>
                <w:rFonts w:ascii="Arial"/>
                <w:sz w:val="20"/>
              </w:rPr>
              <w:t>Viognier (all)</w:t>
            </w:r>
          </w:p>
        </w:tc>
        <w:tc>
          <w:tcPr>
            <w:tcW w:w="1342" w:type="dxa"/>
            <w:tcBorders>
              <w:top w:val="single" w:sz="8" w:space="0" w:color="000000"/>
              <w:left w:val="single" w:sz="8" w:space="0" w:color="000000"/>
              <w:right w:val="single" w:sz="8" w:space="0" w:color="000000"/>
            </w:tcBorders>
          </w:tcPr>
          <w:p>
            <w:pPr>
              <w:pStyle w:val="TableParagraph"/>
              <w:spacing w:line="209" w:lineRule="exact"/>
              <w:ind w:left="86" w:right="24"/>
              <w:jc w:val="center"/>
              <w:rPr>
                <w:rFonts w:ascii="Arial"/>
                <w:sz w:val="20"/>
              </w:rPr>
            </w:pPr>
            <w:r>
              <w:rPr>
                <w:rFonts w:ascii="Arial"/>
                <w:sz w:val="20"/>
              </w:rPr>
              <w:t>8/27/06</w:t>
            </w:r>
          </w:p>
        </w:tc>
        <w:tc>
          <w:tcPr>
            <w:tcW w:w="1643" w:type="dxa"/>
            <w:tcBorders>
              <w:top w:val="single" w:sz="8" w:space="0" w:color="000000"/>
              <w:left w:val="single" w:sz="8" w:space="0" w:color="000000"/>
              <w:right w:val="single" w:sz="8" w:space="0" w:color="000000"/>
            </w:tcBorders>
          </w:tcPr>
          <w:p>
            <w:pPr>
              <w:pStyle w:val="TableParagraph"/>
              <w:spacing w:line="209" w:lineRule="exact"/>
              <w:ind w:left="134" w:right="74"/>
              <w:jc w:val="center"/>
              <w:rPr>
                <w:rFonts w:ascii="Arial"/>
                <w:sz w:val="20"/>
              </w:rPr>
            </w:pPr>
            <w:r>
              <w:rPr>
                <w:rFonts w:ascii="Arial"/>
                <w:sz w:val="20"/>
              </w:rPr>
              <w:t>7.5</w:t>
            </w:r>
          </w:p>
        </w:tc>
        <w:tc>
          <w:tcPr>
            <w:tcW w:w="1264" w:type="dxa"/>
            <w:tcBorders>
              <w:top w:val="single" w:sz="8" w:space="0" w:color="000000"/>
              <w:left w:val="single" w:sz="8" w:space="0" w:color="000000"/>
              <w:right w:val="single" w:sz="12" w:space="0" w:color="000000"/>
            </w:tcBorders>
          </w:tcPr>
          <w:p>
            <w:pPr>
              <w:pStyle w:val="TableParagraph"/>
              <w:spacing w:line="209" w:lineRule="exact"/>
              <w:ind w:left="298" w:right="232"/>
              <w:jc w:val="center"/>
              <w:rPr>
                <w:rFonts w:ascii="Arial"/>
                <w:sz w:val="20"/>
              </w:rPr>
            </w:pPr>
            <w:r>
              <w:rPr>
                <w:rFonts w:ascii="Arial"/>
                <w:sz w:val="20"/>
              </w:rPr>
              <w:t>0.83</w:t>
            </w:r>
          </w:p>
        </w:tc>
        <w:tc>
          <w:tcPr>
            <w:tcW w:w="1263" w:type="dxa"/>
            <w:tcBorders>
              <w:top w:val="single" w:sz="8" w:space="0" w:color="000000"/>
              <w:left w:val="single" w:sz="12" w:space="0" w:color="000000"/>
              <w:right w:val="single" w:sz="8" w:space="0" w:color="000000"/>
            </w:tcBorders>
          </w:tcPr>
          <w:p>
            <w:pPr>
              <w:pStyle w:val="TableParagraph"/>
              <w:spacing w:line="209" w:lineRule="exact"/>
              <w:ind w:left="452"/>
              <w:rPr>
                <w:rFonts w:ascii="Arial"/>
                <w:sz w:val="20"/>
              </w:rPr>
            </w:pPr>
            <w:r>
              <w:rPr>
                <w:rFonts w:ascii="Arial"/>
                <w:sz w:val="20"/>
              </w:rPr>
              <w:t>0.23</w:t>
            </w:r>
          </w:p>
        </w:tc>
        <w:tc>
          <w:tcPr>
            <w:tcW w:w="1265" w:type="dxa"/>
            <w:tcBorders>
              <w:top w:val="single" w:sz="8" w:space="0" w:color="000000"/>
              <w:left w:val="single" w:sz="8" w:space="0" w:color="000000"/>
              <w:right w:val="single" w:sz="8" w:space="0" w:color="000000"/>
            </w:tcBorders>
          </w:tcPr>
          <w:p>
            <w:pPr>
              <w:pStyle w:val="TableParagraph"/>
              <w:spacing w:line="209" w:lineRule="exact"/>
              <w:ind w:left="458"/>
              <w:rPr>
                <w:rFonts w:ascii="Arial"/>
                <w:sz w:val="20"/>
              </w:rPr>
            </w:pPr>
            <w:r>
              <w:rPr>
                <w:rFonts w:ascii="Arial"/>
                <w:sz w:val="20"/>
              </w:rPr>
              <w:t>22.3</w:t>
            </w:r>
          </w:p>
        </w:tc>
        <w:tc>
          <w:tcPr>
            <w:tcW w:w="1263" w:type="dxa"/>
            <w:tcBorders>
              <w:top w:val="single" w:sz="8" w:space="0" w:color="000000"/>
              <w:left w:val="single" w:sz="8" w:space="0" w:color="000000"/>
              <w:right w:val="single" w:sz="8" w:space="0" w:color="000000"/>
            </w:tcBorders>
          </w:tcPr>
          <w:p>
            <w:pPr>
              <w:pStyle w:val="TableParagraph"/>
              <w:spacing w:line="209" w:lineRule="exact"/>
              <w:ind w:left="401"/>
              <w:rPr>
                <w:rFonts w:ascii="Arial"/>
                <w:sz w:val="20"/>
              </w:rPr>
            </w:pPr>
            <w:r>
              <w:rPr>
                <w:rFonts w:ascii="Arial"/>
                <w:sz w:val="20"/>
              </w:rPr>
              <w:t>0.675</w:t>
            </w:r>
          </w:p>
        </w:tc>
        <w:tc>
          <w:tcPr>
            <w:tcW w:w="1266" w:type="dxa"/>
            <w:tcBorders>
              <w:top w:val="single" w:sz="8" w:space="0" w:color="000000"/>
              <w:left w:val="single" w:sz="8" w:space="0" w:color="000000"/>
            </w:tcBorders>
          </w:tcPr>
          <w:p>
            <w:pPr>
              <w:pStyle w:val="TableParagraph"/>
              <w:spacing w:line="209" w:lineRule="exact"/>
              <w:ind w:left="437" w:right="367"/>
              <w:jc w:val="center"/>
              <w:rPr>
                <w:rFonts w:ascii="Arial"/>
                <w:sz w:val="20"/>
              </w:rPr>
            </w:pPr>
            <w:r>
              <w:rPr>
                <w:rFonts w:ascii="Arial"/>
                <w:sz w:val="20"/>
              </w:rPr>
              <w:t>3.50</w:t>
            </w:r>
          </w:p>
        </w:tc>
      </w:tr>
      <w:tr>
        <w:trPr>
          <w:trHeight w:val="217" w:hRule="atLeast"/>
        </w:trPr>
        <w:tc>
          <w:tcPr>
            <w:tcW w:w="1958" w:type="dxa"/>
            <w:tcBorders>
              <w:right w:val="single" w:sz="8" w:space="0" w:color="000000"/>
            </w:tcBorders>
          </w:tcPr>
          <w:p>
            <w:pPr>
              <w:pStyle w:val="TableParagraph"/>
              <w:spacing w:line="197" w:lineRule="exact"/>
              <w:ind w:left="35"/>
              <w:rPr>
                <w:rFonts w:ascii="Arial"/>
                <w:sz w:val="20"/>
              </w:rPr>
            </w:pPr>
            <w:r>
              <w:rPr>
                <w:rFonts w:ascii="Arial"/>
                <w:sz w:val="20"/>
              </w:rPr>
              <w:t>Dolcetto</w:t>
            </w:r>
          </w:p>
        </w:tc>
        <w:tc>
          <w:tcPr>
            <w:tcW w:w="1342" w:type="dxa"/>
            <w:tcBorders>
              <w:left w:val="single" w:sz="8" w:space="0" w:color="000000"/>
              <w:right w:val="single" w:sz="8" w:space="0" w:color="000000"/>
            </w:tcBorders>
          </w:tcPr>
          <w:p>
            <w:pPr>
              <w:pStyle w:val="TableParagraph"/>
              <w:spacing w:line="197" w:lineRule="exact"/>
              <w:ind w:left="88" w:right="24"/>
              <w:jc w:val="center"/>
              <w:rPr>
                <w:rFonts w:ascii="Arial"/>
                <w:sz w:val="20"/>
              </w:rPr>
            </w:pPr>
            <w:r>
              <w:rPr>
                <w:rFonts w:ascii="Arial"/>
                <w:sz w:val="20"/>
              </w:rPr>
              <w:t>no harvest</w:t>
            </w:r>
          </w:p>
        </w:tc>
        <w:tc>
          <w:tcPr>
            <w:tcW w:w="1643" w:type="dxa"/>
            <w:tcBorders>
              <w:left w:val="single" w:sz="8" w:space="0" w:color="000000"/>
              <w:right w:val="single" w:sz="8" w:space="0" w:color="000000"/>
            </w:tcBorders>
          </w:tcPr>
          <w:p>
            <w:pPr>
              <w:pStyle w:val="TableParagraph"/>
              <w:spacing w:line="197" w:lineRule="exact"/>
              <w:ind w:left="58"/>
              <w:jc w:val="center"/>
              <w:rPr>
                <w:rFonts w:ascii="Arial"/>
                <w:sz w:val="20"/>
              </w:rPr>
            </w:pPr>
            <w:r>
              <w:rPr>
                <w:rFonts w:ascii="Arial"/>
                <w:w w:val="100"/>
                <w:sz w:val="20"/>
              </w:rPr>
              <w:t>-</w:t>
            </w:r>
          </w:p>
        </w:tc>
        <w:tc>
          <w:tcPr>
            <w:tcW w:w="1264" w:type="dxa"/>
            <w:tcBorders>
              <w:left w:val="single" w:sz="8" w:space="0" w:color="000000"/>
              <w:right w:val="single" w:sz="12" w:space="0" w:color="000000"/>
            </w:tcBorders>
          </w:tcPr>
          <w:p>
            <w:pPr>
              <w:pStyle w:val="TableParagraph"/>
              <w:spacing w:line="197" w:lineRule="exact"/>
              <w:ind w:left="62"/>
              <w:jc w:val="center"/>
              <w:rPr>
                <w:rFonts w:ascii="Arial"/>
                <w:sz w:val="20"/>
              </w:rPr>
            </w:pPr>
            <w:r>
              <w:rPr>
                <w:rFonts w:ascii="Arial"/>
                <w:w w:val="100"/>
                <w:sz w:val="20"/>
              </w:rPr>
              <w:t>-</w:t>
            </w:r>
          </w:p>
        </w:tc>
        <w:tc>
          <w:tcPr>
            <w:tcW w:w="1263" w:type="dxa"/>
            <w:tcBorders>
              <w:left w:val="single" w:sz="12" w:space="0" w:color="000000"/>
              <w:right w:val="single" w:sz="8" w:space="0" w:color="000000"/>
            </w:tcBorders>
          </w:tcPr>
          <w:p>
            <w:pPr>
              <w:pStyle w:val="TableParagraph"/>
              <w:spacing w:line="240" w:lineRule="auto"/>
              <w:rPr>
                <w:sz w:val="14"/>
              </w:rPr>
            </w:pPr>
          </w:p>
        </w:tc>
        <w:tc>
          <w:tcPr>
            <w:tcW w:w="1265" w:type="dxa"/>
            <w:tcBorders>
              <w:left w:val="single" w:sz="8" w:space="0" w:color="000000"/>
              <w:right w:val="single" w:sz="8" w:space="0" w:color="000000"/>
            </w:tcBorders>
          </w:tcPr>
          <w:p>
            <w:pPr>
              <w:pStyle w:val="TableParagraph"/>
              <w:spacing w:line="197" w:lineRule="exact"/>
              <w:ind w:left="56"/>
              <w:jc w:val="center"/>
              <w:rPr>
                <w:rFonts w:ascii="Arial"/>
                <w:sz w:val="20"/>
              </w:rPr>
            </w:pPr>
            <w:r>
              <w:rPr>
                <w:rFonts w:ascii="Arial"/>
                <w:w w:val="100"/>
                <w:sz w:val="20"/>
              </w:rPr>
              <w:t>-</w:t>
            </w:r>
          </w:p>
        </w:tc>
        <w:tc>
          <w:tcPr>
            <w:tcW w:w="1263" w:type="dxa"/>
            <w:tcBorders>
              <w:left w:val="single" w:sz="8" w:space="0" w:color="000000"/>
              <w:right w:val="single" w:sz="8" w:space="0" w:color="000000"/>
            </w:tcBorders>
          </w:tcPr>
          <w:p>
            <w:pPr>
              <w:pStyle w:val="TableParagraph"/>
              <w:spacing w:line="197" w:lineRule="exact"/>
              <w:ind w:left="56"/>
              <w:jc w:val="center"/>
              <w:rPr>
                <w:rFonts w:ascii="Arial"/>
                <w:sz w:val="20"/>
              </w:rPr>
            </w:pPr>
            <w:r>
              <w:rPr>
                <w:rFonts w:ascii="Arial"/>
                <w:w w:val="100"/>
                <w:sz w:val="20"/>
              </w:rPr>
              <w:t>-</w:t>
            </w:r>
          </w:p>
        </w:tc>
        <w:tc>
          <w:tcPr>
            <w:tcW w:w="1266" w:type="dxa"/>
            <w:tcBorders>
              <w:left w:val="single" w:sz="8" w:space="0" w:color="000000"/>
            </w:tcBorders>
          </w:tcPr>
          <w:p>
            <w:pPr>
              <w:pStyle w:val="TableParagraph"/>
              <w:spacing w:line="197" w:lineRule="exact"/>
              <w:ind w:left="64"/>
              <w:jc w:val="center"/>
              <w:rPr>
                <w:rFonts w:ascii="Arial"/>
                <w:sz w:val="20"/>
              </w:rPr>
            </w:pPr>
            <w:r>
              <w:rPr>
                <w:rFonts w:ascii="Arial"/>
                <w:w w:val="100"/>
                <w:sz w:val="20"/>
              </w:rPr>
              <w:t>-</w:t>
            </w:r>
          </w:p>
        </w:tc>
      </w:tr>
      <w:tr>
        <w:trPr>
          <w:trHeight w:val="215" w:hRule="atLeast"/>
        </w:trPr>
        <w:tc>
          <w:tcPr>
            <w:tcW w:w="1958" w:type="dxa"/>
            <w:tcBorders>
              <w:bottom w:val="single" w:sz="8" w:space="0" w:color="000000"/>
              <w:right w:val="single" w:sz="8" w:space="0" w:color="000000"/>
            </w:tcBorders>
          </w:tcPr>
          <w:p>
            <w:pPr>
              <w:pStyle w:val="TableParagraph"/>
              <w:spacing w:line="195" w:lineRule="exact"/>
              <w:ind w:left="34"/>
              <w:rPr>
                <w:rFonts w:ascii="Arial"/>
                <w:sz w:val="20"/>
              </w:rPr>
            </w:pPr>
            <w:r>
              <w:rPr>
                <w:rFonts w:ascii="Arial"/>
                <w:sz w:val="20"/>
              </w:rPr>
              <w:t>Shiraz - 1</w:t>
            </w:r>
          </w:p>
        </w:tc>
        <w:tc>
          <w:tcPr>
            <w:tcW w:w="1342" w:type="dxa"/>
            <w:tcBorders>
              <w:left w:val="single" w:sz="8" w:space="0" w:color="000000"/>
              <w:bottom w:val="single" w:sz="8" w:space="0" w:color="000000"/>
              <w:right w:val="single" w:sz="8" w:space="0" w:color="000000"/>
            </w:tcBorders>
          </w:tcPr>
          <w:p>
            <w:pPr>
              <w:pStyle w:val="TableParagraph"/>
              <w:spacing w:line="195" w:lineRule="exact"/>
              <w:ind w:left="87" w:right="24"/>
              <w:jc w:val="center"/>
              <w:rPr>
                <w:rFonts w:ascii="Arial"/>
                <w:sz w:val="20"/>
              </w:rPr>
            </w:pPr>
            <w:r>
              <w:rPr>
                <w:rFonts w:ascii="Arial"/>
                <w:sz w:val="20"/>
              </w:rPr>
              <w:t>9/23/06</w:t>
            </w:r>
          </w:p>
        </w:tc>
        <w:tc>
          <w:tcPr>
            <w:tcW w:w="1643" w:type="dxa"/>
            <w:tcBorders>
              <w:left w:val="single" w:sz="8" w:space="0" w:color="000000"/>
              <w:bottom w:val="single" w:sz="8" w:space="0" w:color="000000"/>
              <w:right w:val="single" w:sz="8" w:space="0" w:color="000000"/>
            </w:tcBorders>
          </w:tcPr>
          <w:p>
            <w:pPr>
              <w:pStyle w:val="TableParagraph"/>
              <w:spacing w:line="195" w:lineRule="exact"/>
              <w:ind w:left="134" w:right="74"/>
              <w:jc w:val="center"/>
              <w:rPr>
                <w:rFonts w:ascii="Arial"/>
                <w:sz w:val="20"/>
              </w:rPr>
            </w:pPr>
            <w:r>
              <w:rPr>
                <w:rFonts w:ascii="Arial"/>
                <w:sz w:val="20"/>
              </w:rPr>
              <w:t>7.1</w:t>
            </w:r>
          </w:p>
        </w:tc>
        <w:tc>
          <w:tcPr>
            <w:tcW w:w="1264" w:type="dxa"/>
            <w:tcBorders>
              <w:left w:val="single" w:sz="8" w:space="0" w:color="000000"/>
              <w:bottom w:val="single" w:sz="8" w:space="0" w:color="000000"/>
              <w:right w:val="single" w:sz="12" w:space="0" w:color="000000"/>
            </w:tcBorders>
          </w:tcPr>
          <w:p>
            <w:pPr>
              <w:pStyle w:val="TableParagraph"/>
              <w:spacing w:line="195" w:lineRule="exact"/>
              <w:ind w:left="298" w:right="232"/>
              <w:jc w:val="center"/>
              <w:rPr>
                <w:rFonts w:ascii="Arial"/>
                <w:sz w:val="20"/>
              </w:rPr>
            </w:pPr>
            <w:r>
              <w:rPr>
                <w:rFonts w:ascii="Arial"/>
                <w:sz w:val="20"/>
              </w:rPr>
              <w:t>2.38</w:t>
            </w:r>
          </w:p>
        </w:tc>
        <w:tc>
          <w:tcPr>
            <w:tcW w:w="1263" w:type="dxa"/>
            <w:tcBorders>
              <w:left w:val="single" w:sz="12" w:space="0" w:color="000000"/>
              <w:bottom w:val="single" w:sz="8" w:space="0" w:color="000000"/>
              <w:right w:val="single" w:sz="8" w:space="0" w:color="000000"/>
            </w:tcBorders>
          </w:tcPr>
          <w:p>
            <w:pPr>
              <w:pStyle w:val="TableParagraph"/>
              <w:spacing w:line="195" w:lineRule="exact"/>
              <w:ind w:left="452"/>
              <w:rPr>
                <w:rFonts w:ascii="Arial"/>
                <w:sz w:val="20"/>
              </w:rPr>
            </w:pPr>
            <w:r>
              <w:rPr>
                <w:rFonts w:ascii="Arial"/>
                <w:sz w:val="20"/>
              </w:rPr>
              <w:t>0.65</w:t>
            </w:r>
          </w:p>
        </w:tc>
        <w:tc>
          <w:tcPr>
            <w:tcW w:w="1265" w:type="dxa"/>
            <w:tcBorders>
              <w:left w:val="single" w:sz="8" w:space="0" w:color="000000"/>
              <w:bottom w:val="single" w:sz="8" w:space="0" w:color="000000"/>
              <w:right w:val="single" w:sz="8" w:space="0" w:color="000000"/>
            </w:tcBorders>
          </w:tcPr>
          <w:p>
            <w:pPr>
              <w:pStyle w:val="TableParagraph"/>
              <w:spacing w:line="195" w:lineRule="exact"/>
              <w:ind w:left="458"/>
              <w:rPr>
                <w:rFonts w:ascii="Arial"/>
                <w:sz w:val="20"/>
              </w:rPr>
            </w:pPr>
            <w:r>
              <w:rPr>
                <w:rFonts w:ascii="Arial"/>
                <w:sz w:val="20"/>
              </w:rPr>
              <w:t>20.4</w:t>
            </w:r>
          </w:p>
        </w:tc>
        <w:tc>
          <w:tcPr>
            <w:tcW w:w="1263" w:type="dxa"/>
            <w:tcBorders>
              <w:left w:val="single" w:sz="8" w:space="0" w:color="000000"/>
              <w:bottom w:val="single" w:sz="8" w:space="0" w:color="000000"/>
              <w:right w:val="single" w:sz="8" w:space="0" w:color="000000"/>
            </w:tcBorders>
          </w:tcPr>
          <w:p>
            <w:pPr>
              <w:pStyle w:val="TableParagraph"/>
              <w:spacing w:line="195" w:lineRule="exact"/>
              <w:ind w:left="401"/>
              <w:rPr>
                <w:rFonts w:ascii="Arial"/>
                <w:sz w:val="20"/>
              </w:rPr>
            </w:pPr>
            <w:r>
              <w:rPr>
                <w:rFonts w:ascii="Arial"/>
                <w:sz w:val="20"/>
              </w:rPr>
              <w:t>0.615</w:t>
            </w:r>
          </w:p>
        </w:tc>
        <w:tc>
          <w:tcPr>
            <w:tcW w:w="1266" w:type="dxa"/>
            <w:tcBorders>
              <w:left w:val="single" w:sz="8" w:space="0" w:color="000000"/>
              <w:bottom w:val="single" w:sz="8" w:space="0" w:color="000000"/>
            </w:tcBorders>
          </w:tcPr>
          <w:p>
            <w:pPr>
              <w:pStyle w:val="TableParagraph"/>
              <w:spacing w:line="195" w:lineRule="exact"/>
              <w:ind w:left="437" w:right="367"/>
              <w:jc w:val="center"/>
              <w:rPr>
                <w:rFonts w:ascii="Arial"/>
                <w:sz w:val="20"/>
              </w:rPr>
            </w:pPr>
            <w:r>
              <w:rPr>
                <w:rFonts w:ascii="Arial"/>
                <w:sz w:val="20"/>
              </w:rPr>
              <w:t>3.52</w:t>
            </w:r>
          </w:p>
        </w:tc>
      </w:tr>
      <w:tr>
        <w:trPr>
          <w:trHeight w:val="229" w:hRule="atLeast"/>
        </w:trPr>
        <w:tc>
          <w:tcPr>
            <w:tcW w:w="1958" w:type="dxa"/>
            <w:tcBorders>
              <w:top w:val="single" w:sz="8" w:space="0" w:color="000000"/>
              <w:right w:val="single" w:sz="8" w:space="0" w:color="000000"/>
            </w:tcBorders>
          </w:tcPr>
          <w:p>
            <w:pPr>
              <w:pStyle w:val="TableParagraph"/>
              <w:spacing w:line="209" w:lineRule="exact"/>
              <w:ind w:left="35"/>
              <w:rPr>
                <w:rFonts w:ascii="Arial"/>
                <w:sz w:val="20"/>
              </w:rPr>
            </w:pPr>
            <w:r>
              <w:rPr>
                <w:rFonts w:ascii="Arial"/>
                <w:sz w:val="20"/>
              </w:rPr>
              <w:t>Shiraz - 174</w:t>
            </w:r>
          </w:p>
        </w:tc>
        <w:tc>
          <w:tcPr>
            <w:tcW w:w="1342" w:type="dxa"/>
            <w:tcBorders>
              <w:top w:val="single" w:sz="8" w:space="0" w:color="000000"/>
              <w:left w:val="single" w:sz="8" w:space="0" w:color="000000"/>
              <w:right w:val="single" w:sz="8" w:space="0" w:color="000000"/>
            </w:tcBorders>
          </w:tcPr>
          <w:p>
            <w:pPr>
              <w:pStyle w:val="TableParagraph"/>
              <w:spacing w:line="209" w:lineRule="exact"/>
              <w:ind w:left="87" w:right="24"/>
              <w:jc w:val="center"/>
              <w:rPr>
                <w:rFonts w:ascii="Arial"/>
                <w:sz w:val="20"/>
              </w:rPr>
            </w:pPr>
            <w:r>
              <w:rPr>
                <w:rFonts w:ascii="Arial"/>
                <w:sz w:val="20"/>
              </w:rPr>
              <w:t>9/23/06</w:t>
            </w:r>
          </w:p>
        </w:tc>
        <w:tc>
          <w:tcPr>
            <w:tcW w:w="1643" w:type="dxa"/>
            <w:tcBorders>
              <w:top w:val="single" w:sz="8" w:space="0" w:color="000000"/>
              <w:left w:val="single" w:sz="8" w:space="0" w:color="000000"/>
              <w:right w:val="single" w:sz="8" w:space="0" w:color="000000"/>
            </w:tcBorders>
          </w:tcPr>
          <w:p>
            <w:pPr>
              <w:pStyle w:val="TableParagraph"/>
              <w:spacing w:line="209" w:lineRule="exact"/>
              <w:ind w:left="134" w:right="74"/>
              <w:jc w:val="center"/>
              <w:rPr>
                <w:rFonts w:ascii="Arial"/>
                <w:sz w:val="20"/>
              </w:rPr>
            </w:pPr>
            <w:r>
              <w:rPr>
                <w:rFonts w:ascii="Arial"/>
                <w:sz w:val="20"/>
              </w:rPr>
              <w:t>4.6</w:t>
            </w:r>
          </w:p>
        </w:tc>
        <w:tc>
          <w:tcPr>
            <w:tcW w:w="1264" w:type="dxa"/>
            <w:tcBorders>
              <w:top w:val="single" w:sz="8" w:space="0" w:color="000000"/>
              <w:left w:val="single" w:sz="8" w:space="0" w:color="000000"/>
              <w:right w:val="single" w:sz="12" w:space="0" w:color="000000"/>
            </w:tcBorders>
          </w:tcPr>
          <w:p>
            <w:pPr>
              <w:pStyle w:val="TableParagraph"/>
              <w:spacing w:line="209" w:lineRule="exact"/>
              <w:ind w:left="298" w:right="232"/>
              <w:jc w:val="center"/>
              <w:rPr>
                <w:rFonts w:ascii="Arial"/>
                <w:sz w:val="20"/>
              </w:rPr>
            </w:pPr>
            <w:r>
              <w:rPr>
                <w:rFonts w:ascii="Arial"/>
                <w:sz w:val="20"/>
              </w:rPr>
              <w:t>1.54</w:t>
            </w:r>
          </w:p>
        </w:tc>
        <w:tc>
          <w:tcPr>
            <w:tcW w:w="1263" w:type="dxa"/>
            <w:tcBorders>
              <w:top w:val="single" w:sz="8" w:space="0" w:color="000000"/>
              <w:left w:val="single" w:sz="12" w:space="0" w:color="000000"/>
              <w:right w:val="single" w:sz="8" w:space="0" w:color="000000"/>
            </w:tcBorders>
          </w:tcPr>
          <w:p>
            <w:pPr>
              <w:pStyle w:val="TableParagraph"/>
              <w:spacing w:line="209" w:lineRule="exact"/>
              <w:ind w:left="452"/>
              <w:rPr>
                <w:rFonts w:ascii="Arial"/>
                <w:sz w:val="20"/>
              </w:rPr>
            </w:pPr>
            <w:r>
              <w:rPr>
                <w:rFonts w:ascii="Arial"/>
                <w:sz w:val="20"/>
              </w:rPr>
              <w:t>0.42</w:t>
            </w:r>
          </w:p>
        </w:tc>
        <w:tc>
          <w:tcPr>
            <w:tcW w:w="1265" w:type="dxa"/>
            <w:tcBorders>
              <w:top w:val="single" w:sz="8" w:space="0" w:color="000000"/>
              <w:left w:val="single" w:sz="8" w:space="0" w:color="000000"/>
              <w:right w:val="single" w:sz="8" w:space="0" w:color="000000"/>
            </w:tcBorders>
          </w:tcPr>
          <w:p>
            <w:pPr>
              <w:pStyle w:val="TableParagraph"/>
              <w:spacing w:line="209" w:lineRule="exact"/>
              <w:ind w:left="58"/>
              <w:jc w:val="center"/>
              <w:rPr>
                <w:rFonts w:ascii="Arial"/>
                <w:sz w:val="20"/>
              </w:rPr>
            </w:pPr>
            <w:r>
              <w:rPr>
                <w:rFonts w:ascii="Arial"/>
                <w:w w:val="100"/>
                <w:sz w:val="20"/>
              </w:rPr>
              <w:t>"</w:t>
            </w:r>
          </w:p>
        </w:tc>
        <w:tc>
          <w:tcPr>
            <w:tcW w:w="1263" w:type="dxa"/>
            <w:tcBorders>
              <w:top w:val="single" w:sz="8" w:space="0" w:color="000000"/>
              <w:left w:val="single" w:sz="8" w:space="0" w:color="000000"/>
              <w:right w:val="single" w:sz="8" w:space="0" w:color="000000"/>
            </w:tcBorders>
          </w:tcPr>
          <w:p>
            <w:pPr>
              <w:pStyle w:val="TableParagraph"/>
              <w:spacing w:line="209" w:lineRule="exact"/>
              <w:ind w:left="58"/>
              <w:jc w:val="center"/>
              <w:rPr>
                <w:rFonts w:ascii="Arial"/>
                <w:sz w:val="20"/>
              </w:rPr>
            </w:pPr>
            <w:r>
              <w:rPr>
                <w:rFonts w:ascii="Arial"/>
                <w:w w:val="100"/>
                <w:sz w:val="20"/>
              </w:rPr>
              <w:t>"</w:t>
            </w:r>
          </w:p>
        </w:tc>
        <w:tc>
          <w:tcPr>
            <w:tcW w:w="1266" w:type="dxa"/>
            <w:tcBorders>
              <w:top w:val="single" w:sz="8" w:space="0" w:color="000000"/>
              <w:left w:val="single" w:sz="8" w:space="0" w:color="000000"/>
            </w:tcBorders>
          </w:tcPr>
          <w:p>
            <w:pPr>
              <w:pStyle w:val="TableParagraph"/>
              <w:spacing w:line="209" w:lineRule="exact"/>
              <w:ind w:left="66"/>
              <w:jc w:val="center"/>
              <w:rPr>
                <w:rFonts w:ascii="Arial"/>
                <w:sz w:val="20"/>
              </w:rPr>
            </w:pPr>
            <w:r>
              <w:rPr>
                <w:rFonts w:ascii="Arial"/>
                <w:w w:val="100"/>
                <w:sz w:val="20"/>
              </w:rPr>
              <w:t>"</w:t>
            </w:r>
          </w:p>
        </w:tc>
      </w:tr>
      <w:tr>
        <w:trPr>
          <w:trHeight w:val="214" w:hRule="atLeast"/>
        </w:trPr>
        <w:tc>
          <w:tcPr>
            <w:tcW w:w="1958" w:type="dxa"/>
            <w:tcBorders>
              <w:bottom w:val="single" w:sz="8" w:space="0" w:color="000000"/>
              <w:right w:val="single" w:sz="8" w:space="0" w:color="000000"/>
            </w:tcBorders>
          </w:tcPr>
          <w:p>
            <w:pPr>
              <w:pStyle w:val="TableParagraph"/>
              <w:spacing w:line="194" w:lineRule="exact"/>
              <w:ind w:left="35"/>
              <w:rPr>
                <w:rFonts w:ascii="Arial"/>
                <w:sz w:val="20"/>
              </w:rPr>
            </w:pPr>
            <w:r>
              <w:rPr>
                <w:rFonts w:ascii="Arial"/>
                <w:sz w:val="20"/>
              </w:rPr>
              <w:t>Sangiovese - 2</w:t>
            </w:r>
          </w:p>
        </w:tc>
        <w:tc>
          <w:tcPr>
            <w:tcW w:w="1342" w:type="dxa"/>
            <w:tcBorders>
              <w:left w:val="single" w:sz="8" w:space="0" w:color="000000"/>
              <w:bottom w:val="single" w:sz="8" w:space="0" w:color="000000"/>
              <w:right w:val="single" w:sz="8" w:space="0" w:color="000000"/>
            </w:tcBorders>
          </w:tcPr>
          <w:p>
            <w:pPr>
              <w:pStyle w:val="TableParagraph"/>
              <w:spacing w:line="194" w:lineRule="exact"/>
              <w:ind w:left="87" w:right="24"/>
              <w:jc w:val="center"/>
              <w:rPr>
                <w:rFonts w:ascii="Arial"/>
                <w:sz w:val="20"/>
              </w:rPr>
            </w:pPr>
            <w:r>
              <w:rPr>
                <w:rFonts w:ascii="Arial"/>
                <w:sz w:val="20"/>
              </w:rPr>
              <w:t>10/4/06</w:t>
            </w:r>
          </w:p>
        </w:tc>
        <w:tc>
          <w:tcPr>
            <w:tcW w:w="1643" w:type="dxa"/>
            <w:tcBorders>
              <w:left w:val="single" w:sz="8" w:space="0" w:color="000000"/>
              <w:bottom w:val="single" w:sz="8" w:space="0" w:color="000000"/>
              <w:right w:val="single" w:sz="8" w:space="0" w:color="000000"/>
            </w:tcBorders>
          </w:tcPr>
          <w:p>
            <w:pPr>
              <w:pStyle w:val="TableParagraph"/>
              <w:spacing w:line="194" w:lineRule="exact"/>
              <w:ind w:left="135" w:right="74"/>
              <w:jc w:val="center"/>
              <w:rPr>
                <w:rFonts w:ascii="Arial"/>
                <w:sz w:val="20"/>
              </w:rPr>
            </w:pPr>
            <w:r>
              <w:rPr>
                <w:rFonts w:ascii="Arial"/>
                <w:sz w:val="20"/>
              </w:rPr>
              <w:t>51.4</w:t>
            </w:r>
          </w:p>
        </w:tc>
        <w:tc>
          <w:tcPr>
            <w:tcW w:w="1264" w:type="dxa"/>
            <w:tcBorders>
              <w:left w:val="single" w:sz="8" w:space="0" w:color="000000"/>
              <w:bottom w:val="single" w:sz="8" w:space="0" w:color="000000"/>
              <w:right w:val="single" w:sz="12" w:space="0" w:color="000000"/>
            </w:tcBorders>
          </w:tcPr>
          <w:p>
            <w:pPr>
              <w:pStyle w:val="TableParagraph"/>
              <w:spacing w:line="194" w:lineRule="exact"/>
              <w:ind w:left="298" w:right="232"/>
              <w:jc w:val="center"/>
              <w:rPr>
                <w:rFonts w:ascii="Arial"/>
                <w:sz w:val="20"/>
              </w:rPr>
            </w:pPr>
            <w:r>
              <w:rPr>
                <w:rFonts w:ascii="Arial"/>
                <w:sz w:val="20"/>
              </w:rPr>
              <w:t>7.34</w:t>
            </w:r>
          </w:p>
        </w:tc>
        <w:tc>
          <w:tcPr>
            <w:tcW w:w="1263" w:type="dxa"/>
            <w:tcBorders>
              <w:left w:val="single" w:sz="12" w:space="0" w:color="000000"/>
              <w:bottom w:val="single" w:sz="8" w:space="0" w:color="000000"/>
              <w:right w:val="single" w:sz="8" w:space="0" w:color="000000"/>
            </w:tcBorders>
          </w:tcPr>
          <w:p>
            <w:pPr>
              <w:pStyle w:val="TableParagraph"/>
              <w:spacing w:line="194" w:lineRule="exact"/>
              <w:ind w:left="452"/>
              <w:rPr>
                <w:rFonts w:ascii="Arial"/>
                <w:sz w:val="20"/>
              </w:rPr>
            </w:pPr>
            <w:r>
              <w:rPr>
                <w:rFonts w:ascii="Arial"/>
                <w:sz w:val="20"/>
              </w:rPr>
              <w:t>2.00</w:t>
            </w:r>
          </w:p>
        </w:tc>
        <w:tc>
          <w:tcPr>
            <w:tcW w:w="1265" w:type="dxa"/>
            <w:tcBorders>
              <w:left w:val="single" w:sz="8" w:space="0" w:color="000000"/>
              <w:bottom w:val="single" w:sz="8" w:space="0" w:color="000000"/>
              <w:right w:val="single" w:sz="8" w:space="0" w:color="000000"/>
            </w:tcBorders>
          </w:tcPr>
          <w:p>
            <w:pPr>
              <w:pStyle w:val="TableParagraph"/>
              <w:spacing w:line="194" w:lineRule="exact"/>
              <w:ind w:left="457"/>
              <w:rPr>
                <w:rFonts w:ascii="Arial"/>
                <w:sz w:val="20"/>
              </w:rPr>
            </w:pPr>
            <w:r>
              <w:rPr>
                <w:rFonts w:ascii="Arial"/>
                <w:sz w:val="20"/>
              </w:rPr>
              <w:t>22.1</w:t>
            </w:r>
          </w:p>
        </w:tc>
        <w:tc>
          <w:tcPr>
            <w:tcW w:w="1263" w:type="dxa"/>
            <w:tcBorders>
              <w:left w:val="single" w:sz="8" w:space="0" w:color="000000"/>
              <w:bottom w:val="single" w:sz="8" w:space="0" w:color="000000"/>
              <w:right w:val="single" w:sz="8" w:space="0" w:color="000000"/>
            </w:tcBorders>
          </w:tcPr>
          <w:p>
            <w:pPr>
              <w:pStyle w:val="TableParagraph"/>
              <w:spacing w:line="194" w:lineRule="exact"/>
              <w:ind w:left="401"/>
              <w:rPr>
                <w:rFonts w:ascii="Arial"/>
                <w:sz w:val="20"/>
              </w:rPr>
            </w:pPr>
            <w:r>
              <w:rPr>
                <w:rFonts w:ascii="Arial"/>
                <w:sz w:val="20"/>
              </w:rPr>
              <w:t>0.630</w:t>
            </w:r>
          </w:p>
        </w:tc>
        <w:tc>
          <w:tcPr>
            <w:tcW w:w="1266" w:type="dxa"/>
            <w:tcBorders>
              <w:left w:val="single" w:sz="8" w:space="0" w:color="000000"/>
              <w:bottom w:val="single" w:sz="8" w:space="0" w:color="000000"/>
            </w:tcBorders>
          </w:tcPr>
          <w:p>
            <w:pPr>
              <w:pStyle w:val="TableParagraph"/>
              <w:spacing w:line="194" w:lineRule="exact"/>
              <w:ind w:left="437" w:right="367"/>
              <w:jc w:val="center"/>
              <w:rPr>
                <w:rFonts w:ascii="Arial"/>
                <w:sz w:val="20"/>
              </w:rPr>
            </w:pPr>
            <w:r>
              <w:rPr>
                <w:rFonts w:ascii="Arial"/>
                <w:sz w:val="20"/>
              </w:rPr>
              <w:t>3.49</w:t>
            </w:r>
          </w:p>
        </w:tc>
      </w:tr>
      <w:tr>
        <w:trPr>
          <w:trHeight w:val="229" w:hRule="atLeast"/>
        </w:trPr>
        <w:tc>
          <w:tcPr>
            <w:tcW w:w="1958" w:type="dxa"/>
            <w:tcBorders>
              <w:top w:val="single" w:sz="8" w:space="0" w:color="000000"/>
              <w:right w:val="single" w:sz="8" w:space="0" w:color="000000"/>
            </w:tcBorders>
          </w:tcPr>
          <w:p>
            <w:pPr>
              <w:pStyle w:val="TableParagraph"/>
              <w:spacing w:line="209" w:lineRule="exact"/>
              <w:ind w:left="35"/>
              <w:rPr>
                <w:rFonts w:ascii="Arial"/>
                <w:sz w:val="20"/>
              </w:rPr>
            </w:pPr>
            <w:r>
              <w:rPr>
                <w:rFonts w:ascii="Arial"/>
                <w:sz w:val="20"/>
              </w:rPr>
              <w:t>Sangiovese - unk.</w:t>
            </w:r>
          </w:p>
        </w:tc>
        <w:tc>
          <w:tcPr>
            <w:tcW w:w="1342" w:type="dxa"/>
            <w:tcBorders>
              <w:top w:val="single" w:sz="8" w:space="0" w:color="000000"/>
              <w:left w:val="single" w:sz="8" w:space="0" w:color="000000"/>
              <w:right w:val="single" w:sz="8" w:space="0" w:color="000000"/>
            </w:tcBorders>
          </w:tcPr>
          <w:p>
            <w:pPr>
              <w:pStyle w:val="TableParagraph"/>
              <w:spacing w:line="209" w:lineRule="exact"/>
              <w:ind w:left="87" w:right="24"/>
              <w:jc w:val="center"/>
              <w:rPr>
                <w:rFonts w:ascii="Arial"/>
                <w:sz w:val="20"/>
              </w:rPr>
            </w:pPr>
            <w:r>
              <w:rPr>
                <w:rFonts w:ascii="Arial"/>
                <w:sz w:val="20"/>
              </w:rPr>
              <w:t>10/4/06</w:t>
            </w:r>
          </w:p>
        </w:tc>
        <w:tc>
          <w:tcPr>
            <w:tcW w:w="1643" w:type="dxa"/>
            <w:tcBorders>
              <w:top w:val="single" w:sz="8" w:space="0" w:color="000000"/>
              <w:left w:val="single" w:sz="8" w:space="0" w:color="000000"/>
              <w:right w:val="single" w:sz="8" w:space="0" w:color="000000"/>
            </w:tcBorders>
          </w:tcPr>
          <w:p>
            <w:pPr>
              <w:pStyle w:val="TableParagraph"/>
              <w:spacing w:line="209" w:lineRule="exact"/>
              <w:ind w:left="134" w:right="74"/>
              <w:jc w:val="center"/>
              <w:rPr>
                <w:rFonts w:ascii="Arial"/>
                <w:sz w:val="20"/>
              </w:rPr>
            </w:pPr>
            <w:r>
              <w:rPr>
                <w:rFonts w:ascii="Arial"/>
                <w:sz w:val="20"/>
              </w:rPr>
              <w:t>2.1</w:t>
            </w:r>
          </w:p>
        </w:tc>
        <w:tc>
          <w:tcPr>
            <w:tcW w:w="1264" w:type="dxa"/>
            <w:tcBorders>
              <w:top w:val="single" w:sz="8" w:space="0" w:color="000000"/>
              <w:left w:val="single" w:sz="8" w:space="0" w:color="000000"/>
              <w:right w:val="single" w:sz="12" w:space="0" w:color="000000"/>
            </w:tcBorders>
          </w:tcPr>
          <w:p>
            <w:pPr>
              <w:pStyle w:val="TableParagraph"/>
              <w:spacing w:line="209" w:lineRule="exact"/>
              <w:ind w:left="298" w:right="232"/>
              <w:jc w:val="center"/>
              <w:rPr>
                <w:rFonts w:ascii="Arial"/>
                <w:sz w:val="20"/>
              </w:rPr>
            </w:pPr>
            <w:r>
              <w:rPr>
                <w:rFonts w:ascii="Arial"/>
                <w:sz w:val="20"/>
              </w:rPr>
              <w:t>0.53</w:t>
            </w:r>
          </w:p>
        </w:tc>
        <w:tc>
          <w:tcPr>
            <w:tcW w:w="1263" w:type="dxa"/>
            <w:tcBorders>
              <w:top w:val="single" w:sz="8" w:space="0" w:color="000000"/>
              <w:left w:val="single" w:sz="12" w:space="0" w:color="000000"/>
              <w:right w:val="single" w:sz="8" w:space="0" w:color="000000"/>
            </w:tcBorders>
          </w:tcPr>
          <w:p>
            <w:pPr>
              <w:pStyle w:val="TableParagraph"/>
              <w:spacing w:line="209" w:lineRule="exact"/>
              <w:ind w:left="452"/>
              <w:rPr>
                <w:rFonts w:ascii="Arial"/>
                <w:sz w:val="20"/>
              </w:rPr>
            </w:pPr>
            <w:r>
              <w:rPr>
                <w:rFonts w:ascii="Arial"/>
                <w:sz w:val="20"/>
              </w:rPr>
              <w:t>0.14</w:t>
            </w:r>
          </w:p>
        </w:tc>
        <w:tc>
          <w:tcPr>
            <w:tcW w:w="1265" w:type="dxa"/>
            <w:tcBorders>
              <w:top w:val="single" w:sz="8" w:space="0" w:color="000000"/>
              <w:left w:val="single" w:sz="8" w:space="0" w:color="000000"/>
              <w:right w:val="single" w:sz="8" w:space="0" w:color="000000"/>
            </w:tcBorders>
          </w:tcPr>
          <w:p>
            <w:pPr>
              <w:pStyle w:val="TableParagraph"/>
              <w:spacing w:line="209" w:lineRule="exact"/>
              <w:ind w:left="56"/>
              <w:jc w:val="center"/>
              <w:rPr>
                <w:rFonts w:ascii="Arial"/>
                <w:sz w:val="20"/>
              </w:rPr>
            </w:pPr>
            <w:r>
              <w:rPr>
                <w:rFonts w:ascii="Arial"/>
                <w:w w:val="100"/>
                <w:sz w:val="20"/>
              </w:rPr>
              <w:t>-</w:t>
            </w:r>
          </w:p>
        </w:tc>
        <w:tc>
          <w:tcPr>
            <w:tcW w:w="1263" w:type="dxa"/>
            <w:tcBorders>
              <w:top w:val="single" w:sz="8" w:space="0" w:color="000000"/>
              <w:left w:val="single" w:sz="8" w:space="0" w:color="000000"/>
              <w:right w:val="single" w:sz="8" w:space="0" w:color="000000"/>
            </w:tcBorders>
          </w:tcPr>
          <w:p>
            <w:pPr>
              <w:pStyle w:val="TableParagraph"/>
              <w:spacing w:line="209" w:lineRule="exact"/>
              <w:ind w:left="56"/>
              <w:jc w:val="center"/>
              <w:rPr>
                <w:rFonts w:ascii="Arial"/>
                <w:sz w:val="20"/>
              </w:rPr>
            </w:pPr>
            <w:r>
              <w:rPr>
                <w:rFonts w:ascii="Arial"/>
                <w:w w:val="100"/>
                <w:sz w:val="20"/>
              </w:rPr>
              <w:t>-</w:t>
            </w:r>
          </w:p>
        </w:tc>
        <w:tc>
          <w:tcPr>
            <w:tcW w:w="1266" w:type="dxa"/>
            <w:tcBorders>
              <w:top w:val="single" w:sz="8" w:space="0" w:color="000000"/>
              <w:left w:val="single" w:sz="8" w:space="0" w:color="000000"/>
            </w:tcBorders>
          </w:tcPr>
          <w:p>
            <w:pPr>
              <w:pStyle w:val="TableParagraph"/>
              <w:spacing w:line="209" w:lineRule="exact"/>
              <w:ind w:left="64"/>
              <w:jc w:val="center"/>
              <w:rPr>
                <w:rFonts w:ascii="Arial"/>
                <w:sz w:val="20"/>
              </w:rPr>
            </w:pPr>
            <w:r>
              <w:rPr>
                <w:rFonts w:ascii="Arial"/>
                <w:w w:val="100"/>
                <w:sz w:val="20"/>
              </w:rPr>
              <w:t>-</w:t>
            </w:r>
          </w:p>
        </w:tc>
      </w:tr>
      <w:tr>
        <w:trPr>
          <w:trHeight w:val="216" w:hRule="atLeast"/>
        </w:trPr>
        <w:tc>
          <w:tcPr>
            <w:tcW w:w="1958" w:type="dxa"/>
            <w:tcBorders>
              <w:right w:val="single" w:sz="8" w:space="0" w:color="000000"/>
            </w:tcBorders>
          </w:tcPr>
          <w:p>
            <w:pPr>
              <w:pStyle w:val="TableParagraph"/>
              <w:spacing w:line="197" w:lineRule="exact"/>
              <w:ind w:left="35"/>
              <w:rPr>
                <w:rFonts w:ascii="Arial"/>
                <w:sz w:val="20"/>
              </w:rPr>
            </w:pPr>
            <w:r>
              <w:rPr>
                <w:rFonts w:ascii="Arial"/>
                <w:sz w:val="20"/>
              </w:rPr>
              <w:t>Sangiovese - VCR6</w:t>
            </w:r>
          </w:p>
        </w:tc>
        <w:tc>
          <w:tcPr>
            <w:tcW w:w="1342" w:type="dxa"/>
            <w:tcBorders>
              <w:left w:val="single" w:sz="8" w:space="0" w:color="000000"/>
              <w:right w:val="single" w:sz="8" w:space="0" w:color="000000"/>
            </w:tcBorders>
          </w:tcPr>
          <w:p>
            <w:pPr>
              <w:pStyle w:val="TableParagraph"/>
              <w:spacing w:line="197" w:lineRule="exact"/>
              <w:ind w:left="87" w:right="24"/>
              <w:jc w:val="center"/>
              <w:rPr>
                <w:rFonts w:ascii="Arial"/>
                <w:sz w:val="20"/>
              </w:rPr>
            </w:pPr>
            <w:r>
              <w:rPr>
                <w:rFonts w:ascii="Arial"/>
                <w:sz w:val="20"/>
              </w:rPr>
              <w:t>10/4/06</w:t>
            </w:r>
          </w:p>
        </w:tc>
        <w:tc>
          <w:tcPr>
            <w:tcW w:w="1643" w:type="dxa"/>
            <w:tcBorders>
              <w:left w:val="single" w:sz="8" w:space="0" w:color="000000"/>
              <w:right w:val="single" w:sz="8" w:space="0" w:color="000000"/>
            </w:tcBorders>
          </w:tcPr>
          <w:p>
            <w:pPr>
              <w:pStyle w:val="TableParagraph"/>
              <w:spacing w:line="197" w:lineRule="exact"/>
              <w:ind w:left="135" w:right="74"/>
              <w:jc w:val="center"/>
              <w:rPr>
                <w:rFonts w:ascii="Arial"/>
                <w:sz w:val="20"/>
              </w:rPr>
            </w:pPr>
            <w:r>
              <w:rPr>
                <w:rFonts w:ascii="Arial"/>
                <w:sz w:val="20"/>
              </w:rPr>
              <w:t>59.4</w:t>
            </w:r>
          </w:p>
        </w:tc>
        <w:tc>
          <w:tcPr>
            <w:tcW w:w="1264" w:type="dxa"/>
            <w:tcBorders>
              <w:left w:val="single" w:sz="8" w:space="0" w:color="000000"/>
              <w:right w:val="single" w:sz="12" w:space="0" w:color="000000"/>
            </w:tcBorders>
          </w:tcPr>
          <w:p>
            <w:pPr>
              <w:pStyle w:val="TableParagraph"/>
              <w:spacing w:line="197" w:lineRule="exact"/>
              <w:ind w:left="298" w:right="232"/>
              <w:jc w:val="center"/>
              <w:rPr>
                <w:rFonts w:ascii="Arial"/>
                <w:sz w:val="20"/>
              </w:rPr>
            </w:pPr>
            <w:r>
              <w:rPr>
                <w:rFonts w:ascii="Arial"/>
                <w:sz w:val="20"/>
              </w:rPr>
              <w:t>8.48</w:t>
            </w:r>
          </w:p>
        </w:tc>
        <w:tc>
          <w:tcPr>
            <w:tcW w:w="1263" w:type="dxa"/>
            <w:tcBorders>
              <w:left w:val="single" w:sz="12" w:space="0" w:color="000000"/>
              <w:right w:val="single" w:sz="8" w:space="0" w:color="000000"/>
            </w:tcBorders>
          </w:tcPr>
          <w:p>
            <w:pPr>
              <w:pStyle w:val="TableParagraph"/>
              <w:spacing w:line="197" w:lineRule="exact"/>
              <w:ind w:left="452"/>
              <w:rPr>
                <w:rFonts w:ascii="Arial"/>
                <w:sz w:val="20"/>
              </w:rPr>
            </w:pPr>
            <w:r>
              <w:rPr>
                <w:rFonts w:ascii="Arial"/>
                <w:sz w:val="20"/>
              </w:rPr>
              <w:t>2.31</w:t>
            </w:r>
          </w:p>
        </w:tc>
        <w:tc>
          <w:tcPr>
            <w:tcW w:w="1265" w:type="dxa"/>
            <w:tcBorders>
              <w:left w:val="single" w:sz="8" w:space="0" w:color="000000"/>
              <w:right w:val="single" w:sz="8" w:space="0" w:color="000000"/>
            </w:tcBorders>
          </w:tcPr>
          <w:p>
            <w:pPr>
              <w:pStyle w:val="TableParagraph"/>
              <w:spacing w:line="197" w:lineRule="exact"/>
              <w:ind w:left="457"/>
              <w:rPr>
                <w:rFonts w:ascii="Arial"/>
                <w:sz w:val="20"/>
              </w:rPr>
            </w:pPr>
            <w:r>
              <w:rPr>
                <w:rFonts w:ascii="Arial"/>
                <w:sz w:val="20"/>
              </w:rPr>
              <w:t>23.1</w:t>
            </w:r>
          </w:p>
        </w:tc>
        <w:tc>
          <w:tcPr>
            <w:tcW w:w="1263" w:type="dxa"/>
            <w:tcBorders>
              <w:left w:val="single" w:sz="8" w:space="0" w:color="000000"/>
              <w:right w:val="single" w:sz="8" w:space="0" w:color="000000"/>
            </w:tcBorders>
          </w:tcPr>
          <w:p>
            <w:pPr>
              <w:pStyle w:val="TableParagraph"/>
              <w:spacing w:line="197" w:lineRule="exact"/>
              <w:ind w:left="401"/>
              <w:rPr>
                <w:rFonts w:ascii="Arial"/>
                <w:sz w:val="20"/>
              </w:rPr>
            </w:pPr>
            <w:r>
              <w:rPr>
                <w:rFonts w:ascii="Arial"/>
                <w:sz w:val="20"/>
              </w:rPr>
              <w:t>0.645</w:t>
            </w:r>
          </w:p>
        </w:tc>
        <w:tc>
          <w:tcPr>
            <w:tcW w:w="1266" w:type="dxa"/>
            <w:tcBorders>
              <w:left w:val="single" w:sz="8" w:space="0" w:color="000000"/>
            </w:tcBorders>
          </w:tcPr>
          <w:p>
            <w:pPr>
              <w:pStyle w:val="TableParagraph"/>
              <w:spacing w:line="197" w:lineRule="exact"/>
              <w:ind w:left="437" w:right="367"/>
              <w:jc w:val="center"/>
              <w:rPr>
                <w:rFonts w:ascii="Arial"/>
                <w:sz w:val="20"/>
              </w:rPr>
            </w:pPr>
            <w:r>
              <w:rPr>
                <w:rFonts w:ascii="Arial"/>
                <w:sz w:val="20"/>
              </w:rPr>
              <w:t>3.68</w:t>
            </w:r>
          </w:p>
        </w:tc>
      </w:tr>
      <w:tr>
        <w:trPr>
          <w:trHeight w:val="217" w:hRule="atLeast"/>
        </w:trPr>
        <w:tc>
          <w:tcPr>
            <w:tcW w:w="1958" w:type="dxa"/>
            <w:tcBorders>
              <w:right w:val="single" w:sz="8" w:space="0" w:color="000000"/>
            </w:tcBorders>
          </w:tcPr>
          <w:p>
            <w:pPr>
              <w:pStyle w:val="TableParagraph"/>
              <w:spacing w:line="197" w:lineRule="exact"/>
              <w:ind w:left="35"/>
              <w:rPr>
                <w:rFonts w:ascii="Arial"/>
                <w:sz w:val="20"/>
              </w:rPr>
            </w:pPr>
            <w:r>
              <w:rPr>
                <w:rFonts w:ascii="Arial"/>
                <w:sz w:val="20"/>
              </w:rPr>
              <w:t>Petite Sirah - 3</w:t>
            </w:r>
          </w:p>
        </w:tc>
        <w:tc>
          <w:tcPr>
            <w:tcW w:w="1342" w:type="dxa"/>
            <w:tcBorders>
              <w:left w:val="single" w:sz="8" w:space="0" w:color="000000"/>
              <w:right w:val="single" w:sz="8" w:space="0" w:color="000000"/>
            </w:tcBorders>
          </w:tcPr>
          <w:p>
            <w:pPr>
              <w:pStyle w:val="TableParagraph"/>
              <w:spacing w:line="197" w:lineRule="exact"/>
              <w:ind w:left="88" w:right="24"/>
              <w:jc w:val="center"/>
              <w:rPr>
                <w:rFonts w:ascii="Arial"/>
                <w:sz w:val="20"/>
              </w:rPr>
            </w:pPr>
            <w:r>
              <w:rPr>
                <w:rFonts w:ascii="Arial"/>
                <w:sz w:val="20"/>
              </w:rPr>
              <w:t>10/11/06</w:t>
            </w:r>
          </w:p>
        </w:tc>
        <w:tc>
          <w:tcPr>
            <w:tcW w:w="1643" w:type="dxa"/>
            <w:tcBorders>
              <w:left w:val="single" w:sz="8" w:space="0" w:color="000000"/>
              <w:right w:val="single" w:sz="8" w:space="0" w:color="000000"/>
            </w:tcBorders>
          </w:tcPr>
          <w:p>
            <w:pPr>
              <w:pStyle w:val="TableParagraph"/>
              <w:spacing w:line="197" w:lineRule="exact"/>
              <w:ind w:left="134" w:right="74"/>
              <w:jc w:val="center"/>
              <w:rPr>
                <w:rFonts w:ascii="Arial"/>
                <w:sz w:val="20"/>
              </w:rPr>
            </w:pPr>
            <w:r>
              <w:rPr>
                <w:rFonts w:ascii="Arial"/>
                <w:sz w:val="20"/>
              </w:rPr>
              <w:t>1.6</w:t>
            </w:r>
          </w:p>
        </w:tc>
        <w:tc>
          <w:tcPr>
            <w:tcW w:w="1264" w:type="dxa"/>
            <w:tcBorders>
              <w:left w:val="single" w:sz="8" w:space="0" w:color="000000"/>
              <w:right w:val="single" w:sz="12" w:space="0" w:color="000000"/>
            </w:tcBorders>
          </w:tcPr>
          <w:p>
            <w:pPr>
              <w:pStyle w:val="TableParagraph"/>
              <w:spacing w:line="197" w:lineRule="exact"/>
              <w:ind w:left="298" w:right="232"/>
              <w:jc w:val="center"/>
              <w:rPr>
                <w:rFonts w:ascii="Arial"/>
                <w:sz w:val="20"/>
              </w:rPr>
            </w:pPr>
            <w:r>
              <w:rPr>
                <w:rFonts w:ascii="Arial"/>
                <w:sz w:val="20"/>
              </w:rPr>
              <w:t>0.15</w:t>
            </w:r>
          </w:p>
        </w:tc>
        <w:tc>
          <w:tcPr>
            <w:tcW w:w="1263" w:type="dxa"/>
            <w:tcBorders>
              <w:left w:val="single" w:sz="12" w:space="0" w:color="000000"/>
              <w:right w:val="single" w:sz="8" w:space="0" w:color="000000"/>
            </w:tcBorders>
          </w:tcPr>
          <w:p>
            <w:pPr>
              <w:pStyle w:val="TableParagraph"/>
              <w:spacing w:line="197" w:lineRule="exact"/>
              <w:ind w:left="452"/>
              <w:rPr>
                <w:rFonts w:ascii="Arial"/>
                <w:sz w:val="20"/>
              </w:rPr>
            </w:pPr>
            <w:r>
              <w:rPr>
                <w:rFonts w:ascii="Arial"/>
                <w:sz w:val="20"/>
              </w:rPr>
              <w:t>0.04</w:t>
            </w:r>
          </w:p>
        </w:tc>
        <w:tc>
          <w:tcPr>
            <w:tcW w:w="1265" w:type="dxa"/>
            <w:tcBorders>
              <w:left w:val="single" w:sz="8" w:space="0" w:color="000000"/>
              <w:right w:val="single" w:sz="8" w:space="0" w:color="000000"/>
            </w:tcBorders>
          </w:tcPr>
          <w:p>
            <w:pPr>
              <w:pStyle w:val="TableParagraph"/>
              <w:spacing w:line="197" w:lineRule="exact"/>
              <w:ind w:left="458"/>
              <w:rPr>
                <w:rFonts w:ascii="Arial"/>
                <w:sz w:val="20"/>
              </w:rPr>
            </w:pPr>
            <w:r>
              <w:rPr>
                <w:rFonts w:ascii="Arial"/>
                <w:sz w:val="20"/>
              </w:rPr>
              <w:t>22.1</w:t>
            </w:r>
          </w:p>
        </w:tc>
        <w:tc>
          <w:tcPr>
            <w:tcW w:w="1263" w:type="dxa"/>
            <w:tcBorders>
              <w:left w:val="single" w:sz="8" w:space="0" w:color="000000"/>
              <w:right w:val="single" w:sz="8" w:space="0" w:color="000000"/>
            </w:tcBorders>
          </w:tcPr>
          <w:p>
            <w:pPr>
              <w:pStyle w:val="TableParagraph"/>
              <w:spacing w:line="197" w:lineRule="exact"/>
              <w:ind w:left="401"/>
              <w:rPr>
                <w:rFonts w:ascii="Arial"/>
                <w:sz w:val="20"/>
              </w:rPr>
            </w:pPr>
            <w:r>
              <w:rPr>
                <w:rFonts w:ascii="Arial"/>
                <w:sz w:val="20"/>
              </w:rPr>
              <w:t>0.660</w:t>
            </w:r>
          </w:p>
        </w:tc>
        <w:tc>
          <w:tcPr>
            <w:tcW w:w="1266" w:type="dxa"/>
            <w:tcBorders>
              <w:left w:val="single" w:sz="8" w:space="0" w:color="000000"/>
            </w:tcBorders>
          </w:tcPr>
          <w:p>
            <w:pPr>
              <w:pStyle w:val="TableParagraph"/>
              <w:spacing w:line="197" w:lineRule="exact"/>
              <w:ind w:left="437" w:right="367"/>
              <w:jc w:val="center"/>
              <w:rPr>
                <w:rFonts w:ascii="Arial"/>
                <w:sz w:val="20"/>
              </w:rPr>
            </w:pPr>
            <w:r>
              <w:rPr>
                <w:rFonts w:ascii="Arial"/>
                <w:sz w:val="20"/>
              </w:rPr>
              <w:t>3.38</w:t>
            </w:r>
          </w:p>
        </w:tc>
      </w:tr>
      <w:tr>
        <w:trPr>
          <w:trHeight w:val="215" w:hRule="atLeast"/>
        </w:trPr>
        <w:tc>
          <w:tcPr>
            <w:tcW w:w="1958" w:type="dxa"/>
            <w:tcBorders>
              <w:bottom w:val="single" w:sz="8" w:space="0" w:color="000000"/>
              <w:right w:val="single" w:sz="8" w:space="0" w:color="000000"/>
            </w:tcBorders>
          </w:tcPr>
          <w:p>
            <w:pPr>
              <w:pStyle w:val="TableParagraph"/>
              <w:spacing w:line="195" w:lineRule="exact"/>
              <w:ind w:left="35"/>
              <w:rPr>
                <w:rFonts w:ascii="Arial"/>
                <w:sz w:val="20"/>
              </w:rPr>
            </w:pPr>
            <w:r>
              <w:rPr>
                <w:rFonts w:ascii="Arial"/>
                <w:sz w:val="20"/>
              </w:rPr>
              <w:t>Barbara - 1</w:t>
            </w:r>
          </w:p>
        </w:tc>
        <w:tc>
          <w:tcPr>
            <w:tcW w:w="1342" w:type="dxa"/>
            <w:tcBorders>
              <w:left w:val="single" w:sz="8" w:space="0" w:color="000000"/>
              <w:bottom w:val="single" w:sz="8" w:space="0" w:color="000000"/>
              <w:right w:val="single" w:sz="8" w:space="0" w:color="000000"/>
            </w:tcBorders>
          </w:tcPr>
          <w:p>
            <w:pPr>
              <w:pStyle w:val="TableParagraph"/>
              <w:spacing w:line="195" w:lineRule="exact"/>
              <w:ind w:left="88" w:right="24"/>
              <w:jc w:val="center"/>
              <w:rPr>
                <w:rFonts w:ascii="Arial"/>
                <w:sz w:val="20"/>
              </w:rPr>
            </w:pPr>
            <w:r>
              <w:rPr>
                <w:rFonts w:ascii="Arial"/>
                <w:sz w:val="20"/>
              </w:rPr>
              <w:t>10/16/06</w:t>
            </w:r>
          </w:p>
        </w:tc>
        <w:tc>
          <w:tcPr>
            <w:tcW w:w="1643" w:type="dxa"/>
            <w:tcBorders>
              <w:left w:val="single" w:sz="8" w:space="0" w:color="000000"/>
              <w:bottom w:val="single" w:sz="8" w:space="0" w:color="000000"/>
              <w:right w:val="single" w:sz="8" w:space="0" w:color="000000"/>
            </w:tcBorders>
          </w:tcPr>
          <w:p>
            <w:pPr>
              <w:pStyle w:val="TableParagraph"/>
              <w:spacing w:line="195" w:lineRule="exact"/>
              <w:ind w:left="135" w:right="74"/>
              <w:jc w:val="center"/>
              <w:rPr>
                <w:rFonts w:ascii="Arial"/>
                <w:sz w:val="20"/>
              </w:rPr>
            </w:pPr>
            <w:r>
              <w:rPr>
                <w:rFonts w:ascii="Arial"/>
                <w:sz w:val="20"/>
              </w:rPr>
              <w:t>1.0</w:t>
            </w:r>
          </w:p>
        </w:tc>
        <w:tc>
          <w:tcPr>
            <w:tcW w:w="1264" w:type="dxa"/>
            <w:tcBorders>
              <w:left w:val="single" w:sz="8" w:space="0" w:color="000000"/>
              <w:bottom w:val="single" w:sz="8" w:space="0" w:color="000000"/>
              <w:right w:val="single" w:sz="12" w:space="0" w:color="000000"/>
            </w:tcBorders>
          </w:tcPr>
          <w:p>
            <w:pPr>
              <w:pStyle w:val="TableParagraph"/>
              <w:spacing w:line="195" w:lineRule="exact"/>
              <w:ind w:left="298" w:right="232"/>
              <w:jc w:val="center"/>
              <w:rPr>
                <w:rFonts w:ascii="Arial"/>
                <w:sz w:val="20"/>
              </w:rPr>
            </w:pPr>
            <w:r>
              <w:rPr>
                <w:rFonts w:ascii="Arial"/>
                <w:sz w:val="20"/>
              </w:rPr>
              <w:t>0.14</w:t>
            </w:r>
          </w:p>
        </w:tc>
        <w:tc>
          <w:tcPr>
            <w:tcW w:w="1263" w:type="dxa"/>
            <w:tcBorders>
              <w:left w:val="single" w:sz="12" w:space="0" w:color="000000"/>
              <w:bottom w:val="single" w:sz="8" w:space="0" w:color="000000"/>
              <w:right w:val="single" w:sz="8" w:space="0" w:color="000000"/>
            </w:tcBorders>
          </w:tcPr>
          <w:p>
            <w:pPr>
              <w:pStyle w:val="TableParagraph"/>
              <w:spacing w:line="195" w:lineRule="exact"/>
              <w:ind w:left="452"/>
              <w:rPr>
                <w:rFonts w:ascii="Arial"/>
                <w:sz w:val="20"/>
              </w:rPr>
            </w:pPr>
            <w:r>
              <w:rPr>
                <w:rFonts w:ascii="Arial"/>
                <w:sz w:val="20"/>
              </w:rPr>
              <w:t>0.04</w:t>
            </w:r>
          </w:p>
        </w:tc>
        <w:tc>
          <w:tcPr>
            <w:tcW w:w="1265" w:type="dxa"/>
            <w:tcBorders>
              <w:left w:val="single" w:sz="8" w:space="0" w:color="000000"/>
              <w:bottom w:val="single" w:sz="8" w:space="0" w:color="000000"/>
              <w:right w:val="single" w:sz="8" w:space="0" w:color="000000"/>
            </w:tcBorders>
          </w:tcPr>
          <w:p>
            <w:pPr>
              <w:pStyle w:val="TableParagraph"/>
              <w:spacing w:line="195" w:lineRule="exact"/>
              <w:ind w:left="458"/>
              <w:rPr>
                <w:rFonts w:ascii="Arial"/>
                <w:sz w:val="20"/>
              </w:rPr>
            </w:pPr>
            <w:r>
              <w:rPr>
                <w:rFonts w:ascii="Arial"/>
                <w:sz w:val="20"/>
              </w:rPr>
              <w:t>23.5</w:t>
            </w:r>
          </w:p>
        </w:tc>
        <w:tc>
          <w:tcPr>
            <w:tcW w:w="1263" w:type="dxa"/>
            <w:tcBorders>
              <w:left w:val="single" w:sz="8" w:space="0" w:color="000000"/>
              <w:bottom w:val="single" w:sz="8" w:space="0" w:color="000000"/>
              <w:right w:val="single" w:sz="8" w:space="0" w:color="000000"/>
            </w:tcBorders>
          </w:tcPr>
          <w:p>
            <w:pPr>
              <w:pStyle w:val="TableParagraph"/>
              <w:spacing w:line="195" w:lineRule="exact"/>
              <w:ind w:left="401"/>
              <w:rPr>
                <w:rFonts w:ascii="Arial"/>
                <w:sz w:val="20"/>
              </w:rPr>
            </w:pPr>
            <w:r>
              <w:rPr>
                <w:rFonts w:ascii="Arial"/>
                <w:sz w:val="20"/>
              </w:rPr>
              <w:t>0.915</w:t>
            </w:r>
          </w:p>
        </w:tc>
        <w:tc>
          <w:tcPr>
            <w:tcW w:w="1266" w:type="dxa"/>
            <w:tcBorders>
              <w:left w:val="single" w:sz="8" w:space="0" w:color="000000"/>
              <w:bottom w:val="single" w:sz="8" w:space="0" w:color="000000"/>
            </w:tcBorders>
          </w:tcPr>
          <w:p>
            <w:pPr>
              <w:pStyle w:val="TableParagraph"/>
              <w:spacing w:line="195" w:lineRule="exact"/>
              <w:ind w:left="437" w:right="367"/>
              <w:jc w:val="center"/>
              <w:rPr>
                <w:rFonts w:ascii="Arial"/>
                <w:sz w:val="20"/>
              </w:rPr>
            </w:pPr>
            <w:r>
              <w:rPr>
                <w:rFonts w:ascii="Arial"/>
                <w:sz w:val="20"/>
              </w:rPr>
              <w:t>3.38</w:t>
            </w:r>
          </w:p>
        </w:tc>
      </w:tr>
      <w:tr>
        <w:trPr>
          <w:trHeight w:val="227" w:hRule="atLeast"/>
        </w:trPr>
        <w:tc>
          <w:tcPr>
            <w:tcW w:w="1958" w:type="dxa"/>
            <w:tcBorders>
              <w:top w:val="single" w:sz="8" w:space="0" w:color="000000"/>
              <w:bottom w:val="single" w:sz="8" w:space="0" w:color="000000"/>
              <w:right w:val="single" w:sz="8" w:space="0" w:color="000000"/>
            </w:tcBorders>
          </w:tcPr>
          <w:p>
            <w:pPr>
              <w:pStyle w:val="TableParagraph"/>
              <w:spacing w:line="207" w:lineRule="exact"/>
              <w:ind w:left="35"/>
              <w:rPr>
                <w:rFonts w:ascii="Arial"/>
                <w:sz w:val="20"/>
              </w:rPr>
            </w:pPr>
            <w:r>
              <w:rPr>
                <w:rFonts w:ascii="Arial"/>
                <w:sz w:val="20"/>
              </w:rPr>
              <w:t>Petite Verdot - 2</w:t>
            </w:r>
          </w:p>
        </w:tc>
        <w:tc>
          <w:tcPr>
            <w:tcW w:w="1342"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left="88" w:right="24"/>
              <w:jc w:val="center"/>
              <w:rPr>
                <w:rFonts w:ascii="Arial"/>
                <w:sz w:val="20"/>
              </w:rPr>
            </w:pPr>
            <w:r>
              <w:rPr>
                <w:rFonts w:ascii="Arial"/>
                <w:sz w:val="20"/>
              </w:rPr>
              <w:t>10/16/06</w:t>
            </w:r>
          </w:p>
        </w:tc>
        <w:tc>
          <w:tcPr>
            <w:tcW w:w="164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left="134" w:right="74"/>
              <w:jc w:val="center"/>
              <w:rPr>
                <w:rFonts w:ascii="Arial"/>
                <w:sz w:val="20"/>
              </w:rPr>
            </w:pPr>
            <w:r>
              <w:rPr>
                <w:rFonts w:ascii="Arial"/>
                <w:sz w:val="20"/>
              </w:rPr>
              <w:t>0.2</w:t>
            </w:r>
          </w:p>
        </w:tc>
        <w:tc>
          <w:tcPr>
            <w:tcW w:w="1264" w:type="dxa"/>
            <w:tcBorders>
              <w:top w:val="single" w:sz="8" w:space="0" w:color="000000"/>
              <w:left w:val="single" w:sz="8" w:space="0" w:color="000000"/>
              <w:bottom w:val="single" w:sz="8" w:space="0" w:color="000000"/>
              <w:right w:val="single" w:sz="12" w:space="0" w:color="000000"/>
            </w:tcBorders>
          </w:tcPr>
          <w:p>
            <w:pPr>
              <w:pStyle w:val="TableParagraph"/>
              <w:spacing w:line="207" w:lineRule="exact"/>
              <w:ind w:left="298" w:right="232"/>
              <w:jc w:val="center"/>
              <w:rPr>
                <w:rFonts w:ascii="Arial"/>
                <w:sz w:val="20"/>
              </w:rPr>
            </w:pPr>
            <w:r>
              <w:rPr>
                <w:rFonts w:ascii="Arial"/>
                <w:sz w:val="20"/>
              </w:rPr>
              <w:t>0.08</w:t>
            </w:r>
          </w:p>
        </w:tc>
        <w:tc>
          <w:tcPr>
            <w:tcW w:w="1263" w:type="dxa"/>
            <w:tcBorders>
              <w:top w:val="single" w:sz="8" w:space="0" w:color="000000"/>
              <w:left w:val="single" w:sz="12" w:space="0" w:color="000000"/>
              <w:bottom w:val="single" w:sz="8" w:space="0" w:color="000000"/>
              <w:right w:val="single" w:sz="8" w:space="0" w:color="000000"/>
            </w:tcBorders>
          </w:tcPr>
          <w:p>
            <w:pPr>
              <w:pStyle w:val="TableParagraph"/>
              <w:spacing w:line="207" w:lineRule="exact"/>
              <w:ind w:left="452"/>
              <w:rPr>
                <w:rFonts w:ascii="Arial"/>
                <w:sz w:val="20"/>
              </w:rPr>
            </w:pPr>
            <w:r>
              <w:rPr>
                <w:rFonts w:ascii="Arial"/>
                <w:sz w:val="20"/>
              </w:rPr>
              <w:t>0.02</w:t>
            </w:r>
          </w:p>
        </w:tc>
        <w:tc>
          <w:tcPr>
            <w:tcW w:w="1265"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left="458"/>
              <w:rPr>
                <w:rFonts w:ascii="Arial"/>
                <w:sz w:val="20"/>
              </w:rPr>
            </w:pPr>
            <w:r>
              <w:rPr>
                <w:rFonts w:ascii="Arial"/>
                <w:sz w:val="20"/>
              </w:rPr>
              <w:t>23.6</w:t>
            </w:r>
          </w:p>
        </w:tc>
        <w:tc>
          <w:tcPr>
            <w:tcW w:w="126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left="401"/>
              <w:rPr>
                <w:rFonts w:ascii="Arial"/>
                <w:sz w:val="20"/>
              </w:rPr>
            </w:pPr>
            <w:r>
              <w:rPr>
                <w:rFonts w:ascii="Arial"/>
                <w:sz w:val="20"/>
              </w:rPr>
              <w:t>0.885</w:t>
            </w:r>
          </w:p>
        </w:tc>
        <w:tc>
          <w:tcPr>
            <w:tcW w:w="1266" w:type="dxa"/>
            <w:tcBorders>
              <w:top w:val="single" w:sz="8" w:space="0" w:color="000000"/>
              <w:left w:val="single" w:sz="8" w:space="0" w:color="000000"/>
              <w:bottom w:val="single" w:sz="8" w:space="0" w:color="000000"/>
            </w:tcBorders>
          </w:tcPr>
          <w:p>
            <w:pPr>
              <w:pStyle w:val="TableParagraph"/>
              <w:spacing w:line="207" w:lineRule="exact"/>
              <w:ind w:left="437" w:right="367"/>
              <w:jc w:val="center"/>
              <w:rPr>
                <w:rFonts w:ascii="Arial"/>
                <w:sz w:val="20"/>
              </w:rPr>
            </w:pPr>
            <w:r>
              <w:rPr>
                <w:rFonts w:ascii="Arial"/>
                <w:sz w:val="20"/>
              </w:rPr>
              <w:t>3.35</w:t>
            </w:r>
          </w:p>
        </w:tc>
      </w:tr>
      <w:tr>
        <w:trPr>
          <w:trHeight w:val="228" w:hRule="atLeast"/>
        </w:trPr>
        <w:tc>
          <w:tcPr>
            <w:tcW w:w="1958" w:type="dxa"/>
            <w:tcBorders>
              <w:top w:val="single" w:sz="8" w:space="0" w:color="000000"/>
              <w:right w:val="single" w:sz="8" w:space="0" w:color="000000"/>
            </w:tcBorders>
          </w:tcPr>
          <w:p>
            <w:pPr>
              <w:pStyle w:val="TableParagraph"/>
              <w:spacing w:line="209" w:lineRule="exact"/>
              <w:ind w:left="35"/>
              <w:rPr>
                <w:rFonts w:ascii="Arial"/>
                <w:sz w:val="20"/>
              </w:rPr>
            </w:pPr>
            <w:r>
              <w:rPr>
                <w:rFonts w:ascii="Arial"/>
                <w:sz w:val="20"/>
              </w:rPr>
              <w:t>Nebbiola</w:t>
            </w:r>
          </w:p>
        </w:tc>
        <w:tc>
          <w:tcPr>
            <w:tcW w:w="1342" w:type="dxa"/>
            <w:tcBorders>
              <w:top w:val="single" w:sz="8" w:space="0" w:color="000000"/>
              <w:left w:val="single" w:sz="8" w:space="0" w:color="000000"/>
              <w:right w:val="single" w:sz="8" w:space="0" w:color="000000"/>
            </w:tcBorders>
          </w:tcPr>
          <w:p>
            <w:pPr>
              <w:pStyle w:val="TableParagraph"/>
              <w:spacing w:line="209" w:lineRule="exact"/>
              <w:ind w:left="88" w:right="24"/>
              <w:jc w:val="center"/>
              <w:rPr>
                <w:rFonts w:ascii="Arial"/>
                <w:sz w:val="20"/>
              </w:rPr>
            </w:pPr>
            <w:r>
              <w:rPr>
                <w:rFonts w:ascii="Arial"/>
                <w:sz w:val="20"/>
              </w:rPr>
              <w:t>10/16/06</w:t>
            </w:r>
          </w:p>
        </w:tc>
        <w:tc>
          <w:tcPr>
            <w:tcW w:w="1643" w:type="dxa"/>
            <w:tcBorders>
              <w:top w:val="single" w:sz="8" w:space="0" w:color="000000"/>
              <w:left w:val="single" w:sz="8" w:space="0" w:color="000000"/>
              <w:right w:val="single" w:sz="8" w:space="0" w:color="000000"/>
            </w:tcBorders>
          </w:tcPr>
          <w:p>
            <w:pPr>
              <w:pStyle w:val="TableParagraph"/>
              <w:spacing w:line="209" w:lineRule="exact"/>
              <w:ind w:left="136" w:right="74"/>
              <w:jc w:val="center"/>
              <w:rPr>
                <w:rFonts w:ascii="Arial"/>
                <w:sz w:val="20"/>
              </w:rPr>
            </w:pPr>
            <w:r>
              <w:rPr>
                <w:rFonts w:ascii="Arial"/>
                <w:sz w:val="20"/>
              </w:rPr>
              <w:t>32.9</w:t>
            </w:r>
          </w:p>
        </w:tc>
        <w:tc>
          <w:tcPr>
            <w:tcW w:w="1264" w:type="dxa"/>
            <w:tcBorders>
              <w:top w:val="single" w:sz="8" w:space="0" w:color="000000"/>
              <w:left w:val="single" w:sz="8" w:space="0" w:color="000000"/>
              <w:right w:val="single" w:sz="12" w:space="0" w:color="000000"/>
            </w:tcBorders>
          </w:tcPr>
          <w:p>
            <w:pPr>
              <w:pStyle w:val="TableParagraph"/>
              <w:spacing w:line="209" w:lineRule="exact"/>
              <w:ind w:left="298" w:right="232"/>
              <w:jc w:val="center"/>
              <w:rPr>
                <w:rFonts w:ascii="Arial"/>
                <w:sz w:val="20"/>
              </w:rPr>
            </w:pPr>
            <w:r>
              <w:rPr>
                <w:rFonts w:ascii="Arial"/>
                <w:sz w:val="20"/>
              </w:rPr>
              <w:t>2.74</w:t>
            </w:r>
          </w:p>
        </w:tc>
        <w:tc>
          <w:tcPr>
            <w:tcW w:w="1263" w:type="dxa"/>
            <w:tcBorders>
              <w:top w:val="single" w:sz="8" w:space="0" w:color="000000"/>
              <w:left w:val="single" w:sz="12" w:space="0" w:color="000000"/>
              <w:right w:val="single" w:sz="8" w:space="0" w:color="000000"/>
            </w:tcBorders>
          </w:tcPr>
          <w:p>
            <w:pPr>
              <w:pStyle w:val="TableParagraph"/>
              <w:spacing w:line="209" w:lineRule="exact"/>
              <w:ind w:left="452"/>
              <w:rPr>
                <w:rFonts w:ascii="Arial"/>
                <w:sz w:val="20"/>
              </w:rPr>
            </w:pPr>
            <w:r>
              <w:rPr>
                <w:rFonts w:ascii="Arial"/>
                <w:sz w:val="20"/>
              </w:rPr>
              <w:t>0.80</w:t>
            </w:r>
          </w:p>
        </w:tc>
        <w:tc>
          <w:tcPr>
            <w:tcW w:w="1265" w:type="dxa"/>
            <w:tcBorders>
              <w:top w:val="single" w:sz="8" w:space="0" w:color="000000"/>
              <w:left w:val="single" w:sz="8" w:space="0" w:color="000000"/>
              <w:right w:val="single" w:sz="8" w:space="0" w:color="000000"/>
            </w:tcBorders>
          </w:tcPr>
          <w:p>
            <w:pPr>
              <w:pStyle w:val="TableParagraph"/>
              <w:spacing w:line="209" w:lineRule="exact"/>
              <w:ind w:left="458"/>
              <w:rPr>
                <w:rFonts w:ascii="Arial"/>
                <w:sz w:val="20"/>
              </w:rPr>
            </w:pPr>
            <w:r>
              <w:rPr>
                <w:rFonts w:ascii="Arial"/>
                <w:sz w:val="20"/>
              </w:rPr>
              <w:t>23.1</w:t>
            </w:r>
          </w:p>
        </w:tc>
        <w:tc>
          <w:tcPr>
            <w:tcW w:w="1263" w:type="dxa"/>
            <w:tcBorders>
              <w:top w:val="single" w:sz="8" w:space="0" w:color="000000"/>
              <w:left w:val="single" w:sz="8" w:space="0" w:color="000000"/>
              <w:right w:val="single" w:sz="8" w:space="0" w:color="000000"/>
            </w:tcBorders>
          </w:tcPr>
          <w:p>
            <w:pPr>
              <w:pStyle w:val="TableParagraph"/>
              <w:spacing w:line="209" w:lineRule="exact"/>
              <w:ind w:left="401"/>
              <w:rPr>
                <w:rFonts w:ascii="Arial"/>
                <w:sz w:val="20"/>
              </w:rPr>
            </w:pPr>
            <w:r>
              <w:rPr>
                <w:rFonts w:ascii="Arial"/>
                <w:sz w:val="20"/>
              </w:rPr>
              <w:t>0.750</w:t>
            </w:r>
          </w:p>
        </w:tc>
        <w:tc>
          <w:tcPr>
            <w:tcW w:w="1266" w:type="dxa"/>
            <w:tcBorders>
              <w:top w:val="single" w:sz="8" w:space="0" w:color="000000"/>
              <w:left w:val="single" w:sz="8" w:space="0" w:color="000000"/>
            </w:tcBorders>
          </w:tcPr>
          <w:p>
            <w:pPr>
              <w:pStyle w:val="TableParagraph"/>
              <w:spacing w:line="209" w:lineRule="exact"/>
              <w:ind w:left="437" w:right="367"/>
              <w:jc w:val="center"/>
              <w:rPr>
                <w:rFonts w:ascii="Arial"/>
                <w:sz w:val="20"/>
              </w:rPr>
            </w:pPr>
            <w:r>
              <w:rPr>
                <w:rFonts w:ascii="Arial"/>
                <w:sz w:val="20"/>
              </w:rPr>
              <w:t>3.20</w:t>
            </w:r>
          </w:p>
        </w:tc>
      </w:tr>
    </w:tbl>
    <w:p>
      <w:pPr>
        <w:spacing w:before="0"/>
        <w:ind w:left="4002" w:right="0" w:firstLine="0"/>
        <w:jc w:val="left"/>
        <w:rPr>
          <w:rFonts w:ascii="Arial"/>
          <w:sz w:val="20"/>
        </w:rPr>
      </w:pPr>
      <w:r>
        <w:rPr>
          <w:rFonts w:ascii="Arial"/>
          <w:sz w:val="20"/>
        </w:rPr>
        <w:t>200.0</w:t>
      </w:r>
    </w:p>
    <w:p>
      <w:pPr>
        <w:pStyle w:val="BodyText"/>
        <w:spacing w:before="2"/>
        <w:rPr>
          <w:rFonts w:ascii="Arial"/>
          <w:sz w:val="23"/>
        </w:rPr>
      </w:pPr>
    </w:p>
    <w:p>
      <w:pPr>
        <w:pStyle w:val="Heading2"/>
        <w:ind w:left="162"/>
        <w:rPr>
          <w:rFonts w:ascii="Arial"/>
        </w:rPr>
      </w:pPr>
      <w:r>
        <w:rPr>
          <w:rFonts w:ascii="Arial"/>
        </w:rPr>
        <w:t>Hybrid Summary</w:t>
      </w:r>
    </w:p>
    <w:p>
      <w:pPr>
        <w:pStyle w:val="BodyText"/>
        <w:spacing w:before="8"/>
        <w:rPr>
          <w:rFonts w:ascii="Arial"/>
          <w:b/>
          <w:sz w:val="22"/>
        </w:rPr>
      </w:pPr>
    </w:p>
    <w:tbl>
      <w:tblPr>
        <w:tblW w:w="0" w:type="auto"/>
        <w:jc w:val="left"/>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58"/>
        <w:gridCol w:w="1342"/>
        <w:gridCol w:w="1643"/>
        <w:gridCol w:w="1264"/>
        <w:gridCol w:w="1263"/>
        <w:gridCol w:w="1265"/>
        <w:gridCol w:w="1263"/>
        <w:gridCol w:w="1266"/>
      </w:tblGrid>
      <w:tr>
        <w:trPr>
          <w:trHeight w:val="464" w:hRule="atLeast"/>
        </w:trPr>
        <w:tc>
          <w:tcPr>
            <w:tcW w:w="1958" w:type="dxa"/>
            <w:tcBorders>
              <w:right w:val="single" w:sz="8" w:space="0" w:color="000000"/>
            </w:tcBorders>
          </w:tcPr>
          <w:p>
            <w:pPr>
              <w:pStyle w:val="TableParagraph"/>
              <w:spacing w:line="240" w:lineRule="auto" w:before="10"/>
              <w:rPr>
                <w:rFonts w:ascii="Arial"/>
                <w:b/>
                <w:sz w:val="19"/>
              </w:rPr>
            </w:pPr>
          </w:p>
          <w:p>
            <w:pPr>
              <w:pStyle w:val="TableParagraph"/>
              <w:spacing w:line="215" w:lineRule="exact"/>
              <w:ind w:left="675"/>
              <w:rPr>
                <w:rFonts w:ascii="Arial"/>
                <w:sz w:val="20"/>
              </w:rPr>
            </w:pPr>
            <w:r>
              <w:rPr>
                <w:rFonts w:ascii="Arial"/>
                <w:sz w:val="20"/>
              </w:rPr>
              <w:t>Variety</w:t>
            </w:r>
          </w:p>
        </w:tc>
        <w:tc>
          <w:tcPr>
            <w:tcW w:w="1342" w:type="dxa"/>
            <w:tcBorders>
              <w:left w:val="single" w:sz="8" w:space="0" w:color="000000"/>
              <w:right w:val="single" w:sz="8" w:space="0" w:color="000000"/>
            </w:tcBorders>
          </w:tcPr>
          <w:p>
            <w:pPr>
              <w:pStyle w:val="TableParagraph"/>
              <w:spacing w:line="240" w:lineRule="auto" w:before="10"/>
              <w:rPr>
                <w:rFonts w:ascii="Arial"/>
                <w:b/>
                <w:sz w:val="19"/>
              </w:rPr>
            </w:pPr>
          </w:p>
          <w:p>
            <w:pPr>
              <w:pStyle w:val="TableParagraph"/>
              <w:spacing w:line="215" w:lineRule="exact"/>
              <w:ind w:left="90" w:right="24"/>
              <w:jc w:val="center"/>
              <w:rPr>
                <w:rFonts w:ascii="Arial"/>
                <w:sz w:val="20"/>
              </w:rPr>
            </w:pPr>
            <w:r>
              <w:rPr>
                <w:rFonts w:ascii="Arial"/>
                <w:sz w:val="20"/>
              </w:rPr>
              <w:t>Harvest Date</w:t>
            </w:r>
          </w:p>
        </w:tc>
        <w:tc>
          <w:tcPr>
            <w:tcW w:w="1643" w:type="dxa"/>
            <w:tcBorders>
              <w:left w:val="single" w:sz="8" w:space="0" w:color="000000"/>
              <w:right w:val="single" w:sz="8" w:space="0" w:color="000000"/>
            </w:tcBorders>
          </w:tcPr>
          <w:p>
            <w:pPr>
              <w:pStyle w:val="TableParagraph"/>
              <w:spacing w:line="217" w:lineRule="exact"/>
              <w:ind w:left="141" w:right="74"/>
              <w:jc w:val="center"/>
              <w:rPr>
                <w:rFonts w:ascii="Arial"/>
                <w:sz w:val="20"/>
              </w:rPr>
            </w:pPr>
            <w:r>
              <w:rPr>
                <w:rFonts w:ascii="Arial"/>
                <w:sz w:val="20"/>
              </w:rPr>
              <w:t>Harvest Weight</w:t>
            </w:r>
          </w:p>
          <w:p>
            <w:pPr>
              <w:pStyle w:val="TableParagraph"/>
              <w:spacing w:line="215" w:lineRule="exact" w:before="12"/>
              <w:ind w:left="131" w:right="74"/>
              <w:jc w:val="center"/>
              <w:rPr>
                <w:rFonts w:ascii="Arial"/>
                <w:sz w:val="20"/>
              </w:rPr>
            </w:pPr>
            <w:r>
              <w:rPr>
                <w:rFonts w:ascii="Arial"/>
                <w:sz w:val="20"/>
              </w:rPr>
              <w:t>(Lbs)</w:t>
            </w:r>
          </w:p>
        </w:tc>
        <w:tc>
          <w:tcPr>
            <w:tcW w:w="1264" w:type="dxa"/>
            <w:tcBorders>
              <w:left w:val="single" w:sz="8" w:space="0" w:color="000000"/>
              <w:right w:val="single" w:sz="12" w:space="0" w:color="000000"/>
            </w:tcBorders>
          </w:tcPr>
          <w:p>
            <w:pPr>
              <w:pStyle w:val="TableParagraph"/>
              <w:spacing w:line="217" w:lineRule="exact"/>
              <w:ind w:left="298" w:right="232"/>
              <w:jc w:val="center"/>
              <w:rPr>
                <w:rFonts w:ascii="Arial"/>
                <w:sz w:val="20"/>
              </w:rPr>
            </w:pPr>
            <w:r>
              <w:rPr>
                <w:rFonts w:ascii="Arial"/>
                <w:sz w:val="20"/>
              </w:rPr>
              <w:t>Lbs per</w:t>
            </w:r>
          </w:p>
          <w:p>
            <w:pPr>
              <w:pStyle w:val="TableParagraph"/>
              <w:spacing w:line="215" w:lineRule="exact" w:before="12"/>
              <w:ind w:left="294" w:right="232"/>
              <w:jc w:val="center"/>
              <w:rPr>
                <w:rFonts w:ascii="Arial"/>
                <w:sz w:val="20"/>
              </w:rPr>
            </w:pPr>
            <w:r>
              <w:rPr>
                <w:rFonts w:ascii="Arial"/>
                <w:sz w:val="20"/>
              </w:rPr>
              <w:t>Vine</w:t>
            </w:r>
          </w:p>
        </w:tc>
        <w:tc>
          <w:tcPr>
            <w:tcW w:w="1263" w:type="dxa"/>
            <w:tcBorders>
              <w:left w:val="single" w:sz="12" w:space="0" w:color="000000"/>
              <w:right w:val="single" w:sz="8" w:space="0" w:color="000000"/>
            </w:tcBorders>
          </w:tcPr>
          <w:p>
            <w:pPr>
              <w:pStyle w:val="TableParagraph"/>
              <w:spacing w:line="217" w:lineRule="exact"/>
              <w:ind w:left="275"/>
              <w:rPr>
                <w:rFonts w:ascii="Arial"/>
                <w:sz w:val="20"/>
              </w:rPr>
            </w:pPr>
            <w:r>
              <w:rPr>
                <w:rFonts w:ascii="Arial"/>
                <w:sz w:val="20"/>
              </w:rPr>
              <w:t>Est.</w:t>
            </w:r>
            <w:r>
              <w:rPr>
                <w:rFonts w:ascii="Arial"/>
                <w:spacing w:val="-5"/>
                <w:sz w:val="20"/>
              </w:rPr>
              <w:t> </w:t>
            </w:r>
            <w:r>
              <w:rPr>
                <w:rFonts w:ascii="Arial"/>
                <w:sz w:val="20"/>
              </w:rPr>
              <w:t>Ton</w:t>
            </w:r>
          </w:p>
          <w:p>
            <w:pPr>
              <w:pStyle w:val="TableParagraph"/>
              <w:spacing w:line="215" w:lineRule="exact" w:before="12"/>
              <w:ind w:left="267"/>
              <w:rPr>
                <w:rFonts w:ascii="Arial"/>
                <w:sz w:val="20"/>
              </w:rPr>
            </w:pPr>
            <w:r>
              <w:rPr>
                <w:rFonts w:ascii="Arial"/>
                <w:sz w:val="20"/>
              </w:rPr>
              <w:t>per</w:t>
            </w:r>
            <w:r>
              <w:rPr>
                <w:rFonts w:ascii="Arial"/>
                <w:spacing w:val="-1"/>
                <w:sz w:val="20"/>
              </w:rPr>
              <w:t> </w:t>
            </w:r>
            <w:r>
              <w:rPr>
                <w:rFonts w:ascii="Arial"/>
                <w:sz w:val="20"/>
              </w:rPr>
              <w:t>Acre</w:t>
            </w:r>
          </w:p>
        </w:tc>
        <w:tc>
          <w:tcPr>
            <w:tcW w:w="1265" w:type="dxa"/>
            <w:tcBorders>
              <w:left w:val="single" w:sz="8" w:space="0" w:color="000000"/>
              <w:right w:val="single" w:sz="8" w:space="0" w:color="000000"/>
            </w:tcBorders>
          </w:tcPr>
          <w:p>
            <w:pPr>
              <w:pStyle w:val="TableParagraph"/>
              <w:spacing w:line="240" w:lineRule="auto" w:before="10"/>
              <w:rPr>
                <w:rFonts w:ascii="Arial"/>
                <w:b/>
                <w:sz w:val="19"/>
              </w:rPr>
            </w:pPr>
          </w:p>
          <w:p>
            <w:pPr>
              <w:pStyle w:val="TableParagraph"/>
              <w:spacing w:line="215" w:lineRule="exact"/>
              <w:ind w:left="432" w:right="377"/>
              <w:jc w:val="center"/>
              <w:rPr>
                <w:rFonts w:ascii="Arial"/>
                <w:sz w:val="20"/>
              </w:rPr>
            </w:pPr>
            <w:r>
              <w:rPr>
                <w:rFonts w:ascii="Arial"/>
                <w:sz w:val="20"/>
              </w:rPr>
              <w:t>Brix</w:t>
            </w:r>
          </w:p>
        </w:tc>
        <w:tc>
          <w:tcPr>
            <w:tcW w:w="1263" w:type="dxa"/>
            <w:tcBorders>
              <w:left w:val="single" w:sz="8" w:space="0" w:color="000000"/>
              <w:right w:val="single" w:sz="8" w:space="0" w:color="000000"/>
            </w:tcBorders>
          </w:tcPr>
          <w:p>
            <w:pPr>
              <w:pStyle w:val="TableParagraph"/>
              <w:spacing w:line="240" w:lineRule="auto" w:before="10"/>
              <w:rPr>
                <w:rFonts w:ascii="Arial"/>
                <w:b/>
                <w:sz w:val="19"/>
              </w:rPr>
            </w:pPr>
          </w:p>
          <w:p>
            <w:pPr>
              <w:pStyle w:val="TableParagraph"/>
              <w:spacing w:line="215" w:lineRule="exact"/>
              <w:ind w:left="378" w:right="320"/>
              <w:jc w:val="center"/>
              <w:rPr>
                <w:rFonts w:ascii="Arial"/>
                <w:sz w:val="20"/>
              </w:rPr>
            </w:pPr>
            <w:r>
              <w:rPr>
                <w:rFonts w:ascii="Arial"/>
                <w:sz w:val="20"/>
              </w:rPr>
              <w:t>TA</w:t>
            </w:r>
          </w:p>
        </w:tc>
        <w:tc>
          <w:tcPr>
            <w:tcW w:w="1266" w:type="dxa"/>
            <w:tcBorders>
              <w:left w:val="single" w:sz="8" w:space="0" w:color="000000"/>
            </w:tcBorders>
          </w:tcPr>
          <w:p>
            <w:pPr>
              <w:pStyle w:val="TableParagraph"/>
              <w:spacing w:line="240" w:lineRule="auto" w:before="10"/>
              <w:rPr>
                <w:rFonts w:ascii="Arial"/>
                <w:b/>
                <w:sz w:val="19"/>
              </w:rPr>
            </w:pPr>
          </w:p>
          <w:p>
            <w:pPr>
              <w:pStyle w:val="TableParagraph"/>
              <w:spacing w:line="215" w:lineRule="exact"/>
              <w:ind w:left="433" w:right="367"/>
              <w:jc w:val="center"/>
              <w:rPr>
                <w:rFonts w:ascii="Arial"/>
                <w:sz w:val="20"/>
              </w:rPr>
            </w:pPr>
            <w:r>
              <w:rPr>
                <w:rFonts w:ascii="Arial"/>
                <w:sz w:val="20"/>
              </w:rPr>
              <w:t>pH</w:t>
            </w:r>
          </w:p>
        </w:tc>
      </w:tr>
      <w:tr>
        <w:trPr>
          <w:trHeight w:val="215" w:hRule="atLeast"/>
        </w:trPr>
        <w:tc>
          <w:tcPr>
            <w:tcW w:w="1958" w:type="dxa"/>
            <w:tcBorders>
              <w:bottom w:val="single" w:sz="8" w:space="0" w:color="000000"/>
              <w:right w:val="single" w:sz="8" w:space="0" w:color="000000"/>
            </w:tcBorders>
          </w:tcPr>
          <w:p>
            <w:pPr>
              <w:pStyle w:val="TableParagraph"/>
              <w:spacing w:line="195" w:lineRule="exact"/>
              <w:ind w:left="34"/>
              <w:rPr>
                <w:rFonts w:ascii="Arial"/>
                <w:sz w:val="20"/>
              </w:rPr>
            </w:pPr>
            <w:r>
              <w:rPr>
                <w:rFonts w:ascii="Arial"/>
                <w:sz w:val="20"/>
              </w:rPr>
              <w:t>Foch 1</w:t>
            </w:r>
          </w:p>
        </w:tc>
        <w:tc>
          <w:tcPr>
            <w:tcW w:w="1342" w:type="dxa"/>
            <w:tcBorders>
              <w:left w:val="single" w:sz="8" w:space="0" w:color="000000"/>
              <w:bottom w:val="single" w:sz="8" w:space="0" w:color="000000"/>
              <w:right w:val="single" w:sz="8" w:space="0" w:color="000000"/>
            </w:tcBorders>
          </w:tcPr>
          <w:p>
            <w:pPr>
              <w:pStyle w:val="TableParagraph"/>
              <w:spacing w:line="195" w:lineRule="exact"/>
              <w:ind w:left="87" w:right="24"/>
              <w:jc w:val="center"/>
              <w:rPr>
                <w:rFonts w:ascii="Arial"/>
                <w:sz w:val="20"/>
              </w:rPr>
            </w:pPr>
            <w:r>
              <w:rPr>
                <w:rFonts w:ascii="Arial"/>
                <w:sz w:val="20"/>
              </w:rPr>
              <w:t>8/27/2006</w:t>
            </w:r>
          </w:p>
        </w:tc>
        <w:tc>
          <w:tcPr>
            <w:tcW w:w="1643" w:type="dxa"/>
            <w:tcBorders>
              <w:left w:val="single" w:sz="8" w:space="0" w:color="000000"/>
              <w:bottom w:val="single" w:sz="8" w:space="0" w:color="000000"/>
              <w:right w:val="single" w:sz="8" w:space="0" w:color="000000"/>
            </w:tcBorders>
          </w:tcPr>
          <w:p>
            <w:pPr>
              <w:pStyle w:val="TableParagraph"/>
              <w:spacing w:line="195" w:lineRule="exact"/>
              <w:ind w:left="131" w:right="74"/>
              <w:jc w:val="center"/>
              <w:rPr>
                <w:rFonts w:ascii="Arial"/>
                <w:sz w:val="20"/>
              </w:rPr>
            </w:pPr>
            <w:r>
              <w:rPr>
                <w:rFonts w:ascii="Arial"/>
                <w:sz w:val="20"/>
              </w:rPr>
              <w:t>343</w:t>
            </w:r>
          </w:p>
        </w:tc>
        <w:tc>
          <w:tcPr>
            <w:tcW w:w="1264" w:type="dxa"/>
            <w:tcBorders>
              <w:left w:val="single" w:sz="8" w:space="0" w:color="000000"/>
              <w:bottom w:val="single" w:sz="8" w:space="0" w:color="000000"/>
              <w:right w:val="single" w:sz="12" w:space="0" w:color="000000"/>
            </w:tcBorders>
          </w:tcPr>
          <w:p>
            <w:pPr>
              <w:pStyle w:val="TableParagraph"/>
              <w:spacing w:line="195" w:lineRule="exact"/>
              <w:ind w:left="296" w:right="232"/>
              <w:jc w:val="center"/>
              <w:rPr>
                <w:rFonts w:ascii="Arial"/>
                <w:sz w:val="20"/>
              </w:rPr>
            </w:pPr>
            <w:r>
              <w:rPr>
                <w:rFonts w:ascii="Arial"/>
                <w:sz w:val="20"/>
              </w:rPr>
              <w:t>10.7</w:t>
            </w:r>
          </w:p>
        </w:tc>
        <w:tc>
          <w:tcPr>
            <w:tcW w:w="1263" w:type="dxa"/>
            <w:tcBorders>
              <w:left w:val="single" w:sz="12" w:space="0" w:color="000000"/>
              <w:bottom w:val="single" w:sz="8" w:space="0" w:color="000000"/>
              <w:right w:val="single" w:sz="8" w:space="0" w:color="000000"/>
            </w:tcBorders>
          </w:tcPr>
          <w:p>
            <w:pPr>
              <w:pStyle w:val="TableParagraph"/>
              <w:spacing w:line="195" w:lineRule="exact"/>
              <w:ind w:left="485" w:right="433"/>
              <w:jc w:val="center"/>
              <w:rPr>
                <w:rFonts w:ascii="Arial"/>
                <w:sz w:val="20"/>
              </w:rPr>
            </w:pPr>
            <w:r>
              <w:rPr>
                <w:rFonts w:ascii="Arial"/>
                <w:sz w:val="20"/>
              </w:rPr>
              <w:t>2.9</w:t>
            </w:r>
          </w:p>
        </w:tc>
        <w:tc>
          <w:tcPr>
            <w:tcW w:w="1265" w:type="dxa"/>
            <w:tcBorders>
              <w:left w:val="single" w:sz="8" w:space="0" w:color="000000"/>
              <w:bottom w:val="single" w:sz="8" w:space="0" w:color="000000"/>
              <w:right w:val="single" w:sz="8" w:space="0" w:color="000000"/>
            </w:tcBorders>
          </w:tcPr>
          <w:p>
            <w:pPr>
              <w:pStyle w:val="TableParagraph"/>
              <w:spacing w:line="195" w:lineRule="exact"/>
              <w:ind w:left="437" w:right="377"/>
              <w:jc w:val="center"/>
              <w:rPr>
                <w:rFonts w:ascii="Arial"/>
                <w:sz w:val="20"/>
              </w:rPr>
            </w:pPr>
            <w:r>
              <w:rPr>
                <w:rFonts w:ascii="Arial"/>
                <w:sz w:val="20"/>
              </w:rPr>
              <w:t>23.6</w:t>
            </w:r>
          </w:p>
        </w:tc>
        <w:tc>
          <w:tcPr>
            <w:tcW w:w="1263" w:type="dxa"/>
            <w:tcBorders>
              <w:left w:val="single" w:sz="8" w:space="0" w:color="000000"/>
              <w:bottom w:val="single" w:sz="8" w:space="0" w:color="000000"/>
              <w:right w:val="single" w:sz="8" w:space="0" w:color="000000"/>
            </w:tcBorders>
          </w:tcPr>
          <w:p>
            <w:pPr>
              <w:pStyle w:val="TableParagraph"/>
              <w:spacing w:line="195" w:lineRule="exact"/>
              <w:ind w:left="381" w:right="320"/>
              <w:jc w:val="center"/>
              <w:rPr>
                <w:rFonts w:ascii="Arial"/>
                <w:sz w:val="20"/>
              </w:rPr>
            </w:pPr>
            <w:r>
              <w:rPr>
                <w:rFonts w:ascii="Arial"/>
                <w:sz w:val="20"/>
              </w:rPr>
              <w:t>0.645</w:t>
            </w:r>
          </w:p>
        </w:tc>
        <w:tc>
          <w:tcPr>
            <w:tcW w:w="1266" w:type="dxa"/>
            <w:tcBorders>
              <w:left w:val="single" w:sz="8" w:space="0" w:color="000000"/>
              <w:bottom w:val="single" w:sz="8" w:space="0" w:color="000000"/>
            </w:tcBorders>
          </w:tcPr>
          <w:p>
            <w:pPr>
              <w:pStyle w:val="TableParagraph"/>
              <w:spacing w:line="195" w:lineRule="exact"/>
              <w:ind w:left="437" w:right="367"/>
              <w:jc w:val="center"/>
              <w:rPr>
                <w:rFonts w:ascii="Arial"/>
                <w:sz w:val="20"/>
              </w:rPr>
            </w:pPr>
            <w:r>
              <w:rPr>
                <w:rFonts w:ascii="Arial"/>
                <w:sz w:val="20"/>
              </w:rPr>
              <w:t>3.37</w:t>
            </w:r>
          </w:p>
        </w:tc>
      </w:tr>
      <w:tr>
        <w:trPr>
          <w:trHeight w:val="229" w:hRule="atLeast"/>
        </w:trPr>
        <w:tc>
          <w:tcPr>
            <w:tcW w:w="1958" w:type="dxa"/>
            <w:tcBorders>
              <w:top w:val="single" w:sz="8" w:space="0" w:color="000000"/>
              <w:right w:val="single" w:sz="8" w:space="0" w:color="000000"/>
            </w:tcBorders>
          </w:tcPr>
          <w:p>
            <w:pPr>
              <w:pStyle w:val="TableParagraph"/>
              <w:spacing w:line="209" w:lineRule="exact"/>
              <w:ind w:left="35"/>
              <w:rPr>
                <w:rFonts w:ascii="Arial"/>
                <w:sz w:val="20"/>
              </w:rPr>
            </w:pPr>
            <w:r>
              <w:rPr>
                <w:rFonts w:ascii="Arial"/>
                <w:sz w:val="20"/>
              </w:rPr>
              <w:t>Foch 2*</w:t>
            </w:r>
          </w:p>
        </w:tc>
        <w:tc>
          <w:tcPr>
            <w:tcW w:w="1342" w:type="dxa"/>
            <w:tcBorders>
              <w:top w:val="single" w:sz="8" w:space="0" w:color="000000"/>
              <w:left w:val="single" w:sz="8" w:space="0" w:color="000000"/>
              <w:right w:val="single" w:sz="8" w:space="0" w:color="000000"/>
            </w:tcBorders>
          </w:tcPr>
          <w:p>
            <w:pPr>
              <w:pStyle w:val="TableParagraph"/>
              <w:spacing w:line="209" w:lineRule="exact"/>
              <w:ind w:left="88" w:right="24"/>
              <w:jc w:val="center"/>
              <w:rPr>
                <w:rFonts w:ascii="Arial"/>
                <w:sz w:val="20"/>
              </w:rPr>
            </w:pPr>
            <w:r>
              <w:rPr>
                <w:rFonts w:ascii="Arial"/>
                <w:sz w:val="20"/>
              </w:rPr>
              <w:t>8/28/2006</w:t>
            </w:r>
          </w:p>
        </w:tc>
        <w:tc>
          <w:tcPr>
            <w:tcW w:w="1643" w:type="dxa"/>
            <w:tcBorders>
              <w:top w:val="single" w:sz="8" w:space="0" w:color="000000"/>
              <w:left w:val="single" w:sz="8" w:space="0" w:color="000000"/>
              <w:right w:val="single" w:sz="8" w:space="0" w:color="000000"/>
            </w:tcBorders>
          </w:tcPr>
          <w:p>
            <w:pPr>
              <w:pStyle w:val="TableParagraph"/>
              <w:spacing w:line="209" w:lineRule="exact"/>
              <w:ind w:left="133" w:right="74"/>
              <w:jc w:val="center"/>
              <w:rPr>
                <w:rFonts w:ascii="Arial"/>
                <w:sz w:val="20"/>
              </w:rPr>
            </w:pPr>
            <w:r>
              <w:rPr>
                <w:rFonts w:ascii="Arial"/>
                <w:sz w:val="20"/>
              </w:rPr>
              <w:t>84</w:t>
            </w:r>
          </w:p>
        </w:tc>
        <w:tc>
          <w:tcPr>
            <w:tcW w:w="1264" w:type="dxa"/>
            <w:tcBorders>
              <w:top w:val="single" w:sz="8" w:space="0" w:color="000000"/>
              <w:left w:val="single" w:sz="8" w:space="0" w:color="000000"/>
              <w:right w:val="single" w:sz="12" w:space="0" w:color="000000"/>
            </w:tcBorders>
          </w:tcPr>
          <w:p>
            <w:pPr>
              <w:pStyle w:val="TableParagraph"/>
              <w:spacing w:line="209" w:lineRule="exact"/>
              <w:ind w:left="293" w:right="232"/>
              <w:jc w:val="center"/>
              <w:rPr>
                <w:rFonts w:ascii="Arial"/>
                <w:sz w:val="20"/>
              </w:rPr>
            </w:pPr>
            <w:r>
              <w:rPr>
                <w:rFonts w:ascii="Arial"/>
                <w:sz w:val="20"/>
              </w:rPr>
              <w:t>n/a</w:t>
            </w:r>
          </w:p>
        </w:tc>
        <w:tc>
          <w:tcPr>
            <w:tcW w:w="1263" w:type="dxa"/>
            <w:tcBorders>
              <w:top w:val="single" w:sz="8" w:space="0" w:color="000000"/>
              <w:left w:val="single" w:sz="12" w:space="0" w:color="000000"/>
              <w:right w:val="single" w:sz="8" w:space="0" w:color="000000"/>
            </w:tcBorders>
          </w:tcPr>
          <w:p>
            <w:pPr>
              <w:pStyle w:val="TableParagraph"/>
              <w:spacing w:line="209" w:lineRule="exact"/>
              <w:ind w:left="485" w:right="433"/>
              <w:jc w:val="center"/>
              <w:rPr>
                <w:rFonts w:ascii="Arial"/>
                <w:sz w:val="20"/>
              </w:rPr>
            </w:pPr>
            <w:r>
              <w:rPr>
                <w:rFonts w:ascii="Arial"/>
                <w:sz w:val="20"/>
              </w:rPr>
              <w:t>n/a</w:t>
            </w:r>
          </w:p>
        </w:tc>
        <w:tc>
          <w:tcPr>
            <w:tcW w:w="1265" w:type="dxa"/>
            <w:tcBorders>
              <w:top w:val="single" w:sz="8" w:space="0" w:color="000000"/>
              <w:left w:val="single" w:sz="8" w:space="0" w:color="000000"/>
              <w:right w:val="single" w:sz="8" w:space="0" w:color="000000"/>
            </w:tcBorders>
          </w:tcPr>
          <w:p>
            <w:pPr>
              <w:pStyle w:val="TableParagraph"/>
              <w:spacing w:line="209" w:lineRule="exact"/>
              <w:ind w:left="434" w:right="377"/>
              <w:jc w:val="center"/>
              <w:rPr>
                <w:rFonts w:ascii="Arial"/>
                <w:sz w:val="20"/>
              </w:rPr>
            </w:pPr>
            <w:r>
              <w:rPr>
                <w:rFonts w:ascii="Arial"/>
                <w:sz w:val="20"/>
              </w:rPr>
              <w:t>n/a</w:t>
            </w:r>
          </w:p>
        </w:tc>
        <w:tc>
          <w:tcPr>
            <w:tcW w:w="1263" w:type="dxa"/>
            <w:tcBorders>
              <w:top w:val="single" w:sz="8" w:space="0" w:color="000000"/>
              <w:left w:val="single" w:sz="8" w:space="0" w:color="000000"/>
              <w:right w:val="single" w:sz="8" w:space="0" w:color="000000"/>
            </w:tcBorders>
          </w:tcPr>
          <w:p>
            <w:pPr>
              <w:pStyle w:val="TableParagraph"/>
              <w:spacing w:line="209" w:lineRule="exact"/>
              <w:ind w:left="376" w:right="320"/>
              <w:jc w:val="center"/>
              <w:rPr>
                <w:rFonts w:ascii="Arial"/>
                <w:sz w:val="20"/>
              </w:rPr>
            </w:pPr>
            <w:r>
              <w:rPr>
                <w:rFonts w:ascii="Arial"/>
                <w:sz w:val="20"/>
              </w:rPr>
              <w:t>n/a</w:t>
            </w:r>
          </w:p>
        </w:tc>
        <w:tc>
          <w:tcPr>
            <w:tcW w:w="1266" w:type="dxa"/>
            <w:tcBorders>
              <w:top w:val="single" w:sz="8" w:space="0" w:color="000000"/>
              <w:left w:val="single" w:sz="8" w:space="0" w:color="000000"/>
            </w:tcBorders>
          </w:tcPr>
          <w:p>
            <w:pPr>
              <w:pStyle w:val="TableParagraph"/>
              <w:spacing w:line="209" w:lineRule="exact"/>
              <w:ind w:left="436" w:right="367"/>
              <w:jc w:val="center"/>
              <w:rPr>
                <w:rFonts w:ascii="Arial"/>
                <w:sz w:val="20"/>
              </w:rPr>
            </w:pPr>
            <w:r>
              <w:rPr>
                <w:rFonts w:ascii="Arial"/>
                <w:sz w:val="20"/>
              </w:rPr>
              <w:t>n/a</w:t>
            </w:r>
          </w:p>
        </w:tc>
      </w:tr>
      <w:tr>
        <w:trPr>
          <w:trHeight w:val="215" w:hRule="atLeast"/>
        </w:trPr>
        <w:tc>
          <w:tcPr>
            <w:tcW w:w="1958" w:type="dxa"/>
            <w:tcBorders>
              <w:right w:val="single" w:sz="8" w:space="0" w:color="000000"/>
            </w:tcBorders>
          </w:tcPr>
          <w:p>
            <w:pPr>
              <w:pStyle w:val="TableParagraph"/>
              <w:spacing w:line="196" w:lineRule="exact"/>
              <w:ind w:left="35"/>
              <w:rPr>
                <w:rFonts w:ascii="Arial"/>
                <w:sz w:val="20"/>
              </w:rPr>
            </w:pPr>
            <w:r>
              <w:rPr>
                <w:rFonts w:ascii="Arial"/>
                <w:sz w:val="20"/>
              </w:rPr>
              <w:t>Vidal 1</w:t>
            </w:r>
          </w:p>
        </w:tc>
        <w:tc>
          <w:tcPr>
            <w:tcW w:w="1342" w:type="dxa"/>
            <w:tcBorders>
              <w:left w:val="single" w:sz="8" w:space="0" w:color="000000"/>
              <w:right w:val="single" w:sz="8" w:space="0" w:color="000000"/>
            </w:tcBorders>
          </w:tcPr>
          <w:p>
            <w:pPr>
              <w:pStyle w:val="TableParagraph"/>
              <w:spacing w:line="196" w:lineRule="exact"/>
              <w:ind w:left="88" w:right="24"/>
              <w:jc w:val="center"/>
              <w:rPr>
                <w:rFonts w:ascii="Arial"/>
                <w:sz w:val="20"/>
              </w:rPr>
            </w:pPr>
            <w:r>
              <w:rPr>
                <w:rFonts w:ascii="Arial"/>
                <w:sz w:val="20"/>
              </w:rPr>
              <w:t>9/23/2006</w:t>
            </w:r>
          </w:p>
        </w:tc>
        <w:tc>
          <w:tcPr>
            <w:tcW w:w="1643" w:type="dxa"/>
            <w:tcBorders>
              <w:left w:val="single" w:sz="8" w:space="0" w:color="000000"/>
              <w:right w:val="single" w:sz="8" w:space="0" w:color="000000"/>
            </w:tcBorders>
          </w:tcPr>
          <w:p>
            <w:pPr>
              <w:pStyle w:val="TableParagraph"/>
              <w:spacing w:line="196" w:lineRule="exact"/>
              <w:ind w:left="132" w:right="74"/>
              <w:jc w:val="center"/>
              <w:rPr>
                <w:rFonts w:ascii="Arial"/>
                <w:sz w:val="20"/>
              </w:rPr>
            </w:pPr>
            <w:r>
              <w:rPr>
                <w:rFonts w:ascii="Arial"/>
                <w:sz w:val="20"/>
              </w:rPr>
              <w:t>444</w:t>
            </w:r>
          </w:p>
        </w:tc>
        <w:tc>
          <w:tcPr>
            <w:tcW w:w="1264" w:type="dxa"/>
            <w:tcBorders>
              <w:left w:val="single" w:sz="8" w:space="0" w:color="000000"/>
              <w:right w:val="single" w:sz="12" w:space="0" w:color="000000"/>
            </w:tcBorders>
          </w:tcPr>
          <w:p>
            <w:pPr>
              <w:pStyle w:val="TableParagraph"/>
              <w:spacing w:line="196" w:lineRule="exact"/>
              <w:ind w:left="293" w:right="232"/>
              <w:jc w:val="center"/>
              <w:rPr>
                <w:rFonts w:ascii="Arial"/>
                <w:sz w:val="20"/>
              </w:rPr>
            </w:pPr>
            <w:r>
              <w:rPr>
                <w:rFonts w:ascii="Arial"/>
                <w:sz w:val="20"/>
              </w:rPr>
              <w:t>9.3</w:t>
            </w:r>
          </w:p>
        </w:tc>
        <w:tc>
          <w:tcPr>
            <w:tcW w:w="1263" w:type="dxa"/>
            <w:tcBorders>
              <w:left w:val="single" w:sz="12" w:space="0" w:color="000000"/>
              <w:right w:val="single" w:sz="8" w:space="0" w:color="000000"/>
            </w:tcBorders>
          </w:tcPr>
          <w:p>
            <w:pPr>
              <w:pStyle w:val="TableParagraph"/>
              <w:spacing w:line="196" w:lineRule="exact"/>
              <w:ind w:left="485" w:right="433"/>
              <w:jc w:val="center"/>
              <w:rPr>
                <w:rFonts w:ascii="Arial"/>
                <w:sz w:val="20"/>
              </w:rPr>
            </w:pPr>
            <w:r>
              <w:rPr>
                <w:rFonts w:ascii="Arial"/>
                <w:sz w:val="20"/>
              </w:rPr>
              <w:t>2.5</w:t>
            </w:r>
          </w:p>
        </w:tc>
        <w:tc>
          <w:tcPr>
            <w:tcW w:w="1265" w:type="dxa"/>
            <w:tcBorders>
              <w:left w:val="single" w:sz="8" w:space="0" w:color="000000"/>
              <w:right w:val="single" w:sz="8" w:space="0" w:color="000000"/>
            </w:tcBorders>
          </w:tcPr>
          <w:p>
            <w:pPr>
              <w:pStyle w:val="TableParagraph"/>
              <w:spacing w:line="196" w:lineRule="exact"/>
              <w:ind w:left="437" w:right="377"/>
              <w:jc w:val="center"/>
              <w:rPr>
                <w:rFonts w:ascii="Arial"/>
                <w:sz w:val="20"/>
              </w:rPr>
            </w:pPr>
            <w:r>
              <w:rPr>
                <w:rFonts w:ascii="Arial"/>
                <w:sz w:val="20"/>
              </w:rPr>
              <w:t>23.0</w:t>
            </w:r>
          </w:p>
        </w:tc>
        <w:tc>
          <w:tcPr>
            <w:tcW w:w="1263" w:type="dxa"/>
            <w:tcBorders>
              <w:left w:val="single" w:sz="8" w:space="0" w:color="000000"/>
              <w:right w:val="single" w:sz="8" w:space="0" w:color="000000"/>
            </w:tcBorders>
          </w:tcPr>
          <w:p>
            <w:pPr>
              <w:pStyle w:val="TableParagraph"/>
              <w:spacing w:line="196" w:lineRule="exact"/>
              <w:ind w:left="381" w:right="320"/>
              <w:jc w:val="center"/>
              <w:rPr>
                <w:rFonts w:ascii="Arial"/>
                <w:sz w:val="20"/>
              </w:rPr>
            </w:pPr>
            <w:r>
              <w:rPr>
                <w:rFonts w:ascii="Arial"/>
                <w:sz w:val="20"/>
              </w:rPr>
              <w:t>0.750</w:t>
            </w:r>
          </w:p>
        </w:tc>
        <w:tc>
          <w:tcPr>
            <w:tcW w:w="1266" w:type="dxa"/>
            <w:tcBorders>
              <w:left w:val="single" w:sz="8" w:space="0" w:color="000000"/>
            </w:tcBorders>
          </w:tcPr>
          <w:p>
            <w:pPr>
              <w:pStyle w:val="TableParagraph"/>
              <w:spacing w:line="196" w:lineRule="exact"/>
              <w:ind w:left="437" w:right="367"/>
              <w:jc w:val="center"/>
              <w:rPr>
                <w:rFonts w:ascii="Arial"/>
                <w:sz w:val="20"/>
              </w:rPr>
            </w:pPr>
            <w:r>
              <w:rPr>
                <w:rFonts w:ascii="Arial"/>
                <w:sz w:val="20"/>
              </w:rPr>
              <w:t>3.31</w:t>
            </w:r>
          </w:p>
        </w:tc>
      </w:tr>
      <w:tr>
        <w:trPr>
          <w:trHeight w:val="216" w:hRule="atLeast"/>
        </w:trPr>
        <w:tc>
          <w:tcPr>
            <w:tcW w:w="1958" w:type="dxa"/>
            <w:tcBorders>
              <w:right w:val="single" w:sz="8" w:space="0" w:color="000000"/>
            </w:tcBorders>
          </w:tcPr>
          <w:p>
            <w:pPr>
              <w:pStyle w:val="TableParagraph"/>
              <w:spacing w:line="197" w:lineRule="exact"/>
              <w:ind w:left="35"/>
              <w:rPr>
                <w:rFonts w:ascii="Arial"/>
                <w:sz w:val="20"/>
              </w:rPr>
            </w:pPr>
            <w:r>
              <w:rPr>
                <w:rFonts w:ascii="Arial"/>
                <w:sz w:val="20"/>
              </w:rPr>
              <w:t>Chambourcin</w:t>
            </w:r>
          </w:p>
        </w:tc>
        <w:tc>
          <w:tcPr>
            <w:tcW w:w="1342" w:type="dxa"/>
            <w:tcBorders>
              <w:left w:val="single" w:sz="8" w:space="0" w:color="000000"/>
              <w:right w:val="single" w:sz="8" w:space="0" w:color="000000"/>
            </w:tcBorders>
          </w:tcPr>
          <w:p>
            <w:pPr>
              <w:pStyle w:val="TableParagraph"/>
              <w:spacing w:line="197" w:lineRule="exact"/>
              <w:ind w:left="87" w:right="24"/>
              <w:jc w:val="center"/>
              <w:rPr>
                <w:rFonts w:ascii="Arial"/>
                <w:sz w:val="20"/>
              </w:rPr>
            </w:pPr>
            <w:r>
              <w:rPr>
                <w:rFonts w:ascii="Arial"/>
                <w:sz w:val="20"/>
              </w:rPr>
              <w:t>10/11/2006</w:t>
            </w:r>
          </w:p>
        </w:tc>
        <w:tc>
          <w:tcPr>
            <w:tcW w:w="1643" w:type="dxa"/>
            <w:tcBorders>
              <w:left w:val="single" w:sz="8" w:space="0" w:color="000000"/>
              <w:right w:val="single" w:sz="8" w:space="0" w:color="000000"/>
            </w:tcBorders>
          </w:tcPr>
          <w:p>
            <w:pPr>
              <w:pStyle w:val="TableParagraph"/>
              <w:spacing w:line="197" w:lineRule="exact"/>
              <w:ind w:left="133" w:right="74"/>
              <w:jc w:val="center"/>
              <w:rPr>
                <w:rFonts w:ascii="Arial"/>
                <w:sz w:val="20"/>
              </w:rPr>
            </w:pPr>
            <w:r>
              <w:rPr>
                <w:rFonts w:ascii="Arial"/>
                <w:sz w:val="20"/>
              </w:rPr>
              <w:t>138</w:t>
            </w:r>
          </w:p>
        </w:tc>
        <w:tc>
          <w:tcPr>
            <w:tcW w:w="1264" w:type="dxa"/>
            <w:tcBorders>
              <w:left w:val="single" w:sz="8" w:space="0" w:color="000000"/>
              <w:right w:val="single" w:sz="12" w:space="0" w:color="000000"/>
            </w:tcBorders>
          </w:tcPr>
          <w:p>
            <w:pPr>
              <w:pStyle w:val="TableParagraph"/>
              <w:spacing w:line="197" w:lineRule="exact"/>
              <w:ind w:left="294" w:right="232"/>
              <w:jc w:val="center"/>
              <w:rPr>
                <w:rFonts w:ascii="Arial"/>
                <w:sz w:val="20"/>
              </w:rPr>
            </w:pPr>
            <w:r>
              <w:rPr>
                <w:rFonts w:ascii="Arial"/>
                <w:sz w:val="20"/>
              </w:rPr>
              <w:t>4.9</w:t>
            </w:r>
          </w:p>
        </w:tc>
        <w:tc>
          <w:tcPr>
            <w:tcW w:w="1263" w:type="dxa"/>
            <w:tcBorders>
              <w:left w:val="single" w:sz="12" w:space="0" w:color="000000"/>
              <w:right w:val="single" w:sz="8" w:space="0" w:color="000000"/>
            </w:tcBorders>
          </w:tcPr>
          <w:p>
            <w:pPr>
              <w:pStyle w:val="TableParagraph"/>
              <w:spacing w:line="197" w:lineRule="exact"/>
              <w:ind w:left="485" w:right="432"/>
              <w:jc w:val="center"/>
              <w:rPr>
                <w:rFonts w:ascii="Arial"/>
                <w:sz w:val="20"/>
              </w:rPr>
            </w:pPr>
            <w:r>
              <w:rPr>
                <w:rFonts w:ascii="Arial"/>
                <w:sz w:val="20"/>
              </w:rPr>
              <w:t>1.3</w:t>
            </w:r>
          </w:p>
        </w:tc>
        <w:tc>
          <w:tcPr>
            <w:tcW w:w="1265" w:type="dxa"/>
            <w:tcBorders>
              <w:left w:val="single" w:sz="8" w:space="0" w:color="000000"/>
              <w:right w:val="single" w:sz="8" w:space="0" w:color="000000"/>
            </w:tcBorders>
          </w:tcPr>
          <w:p>
            <w:pPr>
              <w:pStyle w:val="TableParagraph"/>
              <w:spacing w:line="197" w:lineRule="exact"/>
              <w:ind w:left="437" w:right="376"/>
              <w:jc w:val="center"/>
              <w:rPr>
                <w:rFonts w:ascii="Arial"/>
                <w:sz w:val="20"/>
              </w:rPr>
            </w:pPr>
            <w:r>
              <w:rPr>
                <w:rFonts w:ascii="Arial"/>
                <w:sz w:val="20"/>
              </w:rPr>
              <w:t>21.8</w:t>
            </w:r>
          </w:p>
        </w:tc>
        <w:tc>
          <w:tcPr>
            <w:tcW w:w="1263" w:type="dxa"/>
            <w:tcBorders>
              <w:left w:val="single" w:sz="8" w:space="0" w:color="000000"/>
              <w:right w:val="single" w:sz="8" w:space="0" w:color="000000"/>
            </w:tcBorders>
          </w:tcPr>
          <w:p>
            <w:pPr>
              <w:pStyle w:val="TableParagraph"/>
              <w:spacing w:line="197" w:lineRule="exact"/>
              <w:ind w:left="381" w:right="320"/>
              <w:jc w:val="center"/>
              <w:rPr>
                <w:rFonts w:ascii="Arial"/>
                <w:sz w:val="20"/>
              </w:rPr>
            </w:pPr>
            <w:r>
              <w:rPr>
                <w:rFonts w:ascii="Arial"/>
                <w:sz w:val="20"/>
              </w:rPr>
              <w:t>0.735</w:t>
            </w:r>
          </w:p>
        </w:tc>
        <w:tc>
          <w:tcPr>
            <w:tcW w:w="1266" w:type="dxa"/>
            <w:tcBorders>
              <w:left w:val="single" w:sz="8" w:space="0" w:color="000000"/>
            </w:tcBorders>
          </w:tcPr>
          <w:p>
            <w:pPr>
              <w:pStyle w:val="TableParagraph"/>
              <w:spacing w:line="197" w:lineRule="exact"/>
              <w:ind w:left="437" w:right="367"/>
              <w:jc w:val="center"/>
              <w:rPr>
                <w:rFonts w:ascii="Arial"/>
                <w:sz w:val="20"/>
              </w:rPr>
            </w:pPr>
            <w:r>
              <w:rPr>
                <w:rFonts w:ascii="Arial"/>
                <w:sz w:val="20"/>
              </w:rPr>
              <w:t>3.53</w:t>
            </w:r>
          </w:p>
        </w:tc>
      </w:tr>
    </w:tbl>
    <w:p>
      <w:pPr>
        <w:tabs>
          <w:tab w:pos="4474" w:val="right" w:leader="none"/>
        </w:tabs>
        <w:spacing w:before="0"/>
        <w:ind w:left="157" w:right="0" w:firstLine="0"/>
        <w:jc w:val="left"/>
        <w:rPr>
          <w:rFonts w:ascii="Arial"/>
          <w:sz w:val="20"/>
        </w:rPr>
      </w:pPr>
      <w:r>
        <w:rPr>
          <w:rFonts w:ascii="Arial"/>
          <w:sz w:val="20"/>
        </w:rPr>
        <w:t>* est. 100 lbs</w:t>
      </w:r>
      <w:r>
        <w:rPr>
          <w:rFonts w:ascii="Arial"/>
          <w:spacing w:val="-5"/>
          <w:sz w:val="20"/>
        </w:rPr>
        <w:t> </w:t>
      </w:r>
      <w:r>
        <w:rPr>
          <w:rFonts w:ascii="Arial"/>
          <w:sz w:val="20"/>
        </w:rPr>
        <w:t>not</w:t>
      </w:r>
      <w:r>
        <w:rPr>
          <w:rFonts w:ascii="Arial"/>
          <w:spacing w:val="-1"/>
          <w:sz w:val="20"/>
        </w:rPr>
        <w:t> </w:t>
      </w:r>
      <w:r>
        <w:rPr>
          <w:rFonts w:ascii="Arial"/>
          <w:sz w:val="20"/>
        </w:rPr>
        <w:t>picked</w:t>
        <w:tab/>
        <w:t>1009</w:t>
      </w:r>
    </w:p>
    <w:p>
      <w:pPr>
        <w:pStyle w:val="Heading2"/>
        <w:tabs>
          <w:tab w:pos="3986" w:val="left" w:leader="none"/>
          <w:tab w:pos="5105" w:val="left" w:leader="none"/>
        </w:tabs>
        <w:spacing w:before="267"/>
        <w:ind w:left="422"/>
        <w:rPr>
          <w:rFonts w:ascii="Arial"/>
        </w:rPr>
      </w:pPr>
      <w:r>
        <w:rPr>
          <w:rFonts w:ascii="Arial"/>
        </w:rPr>
        <w:t>Total Grapes</w:t>
      </w:r>
      <w:r>
        <w:rPr>
          <w:rFonts w:ascii="Arial"/>
          <w:spacing w:val="-7"/>
        </w:rPr>
        <w:t> </w:t>
      </w:r>
      <w:r>
        <w:rPr>
          <w:rFonts w:ascii="Arial"/>
        </w:rPr>
        <w:t>Harvested</w:t>
      </w:r>
      <w:r>
        <w:rPr>
          <w:rFonts w:ascii="Arial"/>
          <w:spacing w:val="-3"/>
        </w:rPr>
        <w:t> </w:t>
      </w:r>
      <w:r>
        <w:rPr>
          <w:rFonts w:ascii="Arial"/>
        </w:rPr>
        <w:t>-&gt;</w:t>
        <w:tab/>
        <w:t>1209</w:t>
        <w:tab/>
        <w:t>lbs</w:t>
      </w:r>
    </w:p>
    <w:p>
      <w:pPr>
        <w:tabs>
          <w:tab w:pos="5105" w:val="left" w:leader="none"/>
        </w:tabs>
        <w:spacing w:before="30"/>
        <w:ind w:left="4019" w:right="0" w:firstLine="0"/>
        <w:jc w:val="left"/>
        <w:rPr>
          <w:rFonts w:ascii="Arial"/>
          <w:b/>
          <w:sz w:val="24"/>
        </w:rPr>
      </w:pPr>
      <w:r>
        <w:rPr>
          <w:rFonts w:ascii="Arial"/>
          <w:b/>
          <w:sz w:val="24"/>
        </w:rPr>
        <w:t>0.60</w:t>
        <w:tab/>
        <w:t>tons</w:t>
      </w:r>
    </w:p>
    <w:p>
      <w:pPr>
        <w:spacing w:after="0"/>
        <w:jc w:val="left"/>
        <w:rPr>
          <w:rFonts w:ascii="Arial"/>
          <w:sz w:val="24"/>
        </w:rPr>
        <w:sectPr>
          <w:pgSz w:w="15840" w:h="12240" w:orient="landscape"/>
          <w:pgMar w:header="0" w:footer="1065" w:top="1140" w:bottom="1260" w:left="1340" w:right="1340"/>
        </w:sectPr>
      </w:pPr>
    </w:p>
    <w:p>
      <w:pPr>
        <w:spacing w:before="79"/>
        <w:ind w:left="680" w:right="486" w:firstLine="0"/>
        <w:jc w:val="left"/>
        <w:rPr>
          <w:b/>
          <w:sz w:val="24"/>
        </w:rPr>
      </w:pPr>
      <w:r>
        <w:rPr/>
        <w:pict>
          <v:group style="position:absolute;margin-left:83.370003pt;margin-top:35.943214pt;width:444.3pt;height:286.8pt;mso-position-horizontal-relative:page;mso-position-vertical-relative:paragraph;z-index:1312" coordorigin="1667,719" coordsize="8886,5736">
            <v:line style="position:absolute" from="2730,4490" to="10057,4490" stroked="true" strokeweight=".06pt" strokecolor="#000000">
              <v:stroke dashstyle="solid"/>
            </v:line>
            <v:line style="position:absolute" from="2730,3587" to="10057,3587" stroked="true" strokeweight=".06pt" strokecolor="#000000">
              <v:stroke dashstyle="solid"/>
            </v:line>
            <v:line style="position:absolute" from="2730,2702" to="10057,2702" stroked="true" strokeweight=".06pt" strokecolor="#000000">
              <v:stroke dashstyle="solid"/>
            </v:line>
            <v:line style="position:absolute" from="2730,1799" to="10057,1799" stroked="true" strokeweight=".06pt" strokecolor="#000000">
              <v:stroke dashstyle="solid"/>
            </v:line>
            <v:shape style="position:absolute;left:-71;top:14479;width:7398;height:3629" coordorigin="-71,14480" coordsize="7398,3629" path="m2730,1799l10057,1799m10057,1799l10057,5374m10057,5374l2730,5374m2730,5374l2730,1799m2730,1799l2730,5374m2659,5374l2730,5374m2659,4490l2730,4490m2659,3587l2730,3587m2659,2702l2730,2702m2659,1799l2730,1799m2730,5374l10057,5374m2730,5428l2730,5374m3545,5428l3545,5374m4358,5428l4358,5374m5173,5428l5173,5374m5987,5428l5987,5374m6800,5428l6800,5374m7615,5428l7615,5374m8429,5428l8429,5374m9244,5428l9244,5374m10057,5428l10057,5374e" filled="false" stroked="true" strokeweight=".06pt" strokecolor="#000000">
              <v:path arrowok="t"/>
              <v:stroke dashstyle="solid"/>
            </v:shape>
            <v:shape style="position:absolute;left:0;top:13399;width:6389;height:2691" coordorigin="0,13400" coordsize="6389,2691" path="m3314,3764l3420,3887,3509,4012,3721,4295,3828,4419,4022,4613,4128,4666m4128,4666l4235,4684,4324,4684,4429,4666,4536,4631,4642,4579,4748,4508,4836,4401,4943,4295m4943,4295l4996,4225,5048,4118,5102,4012,5137,3887,5244,3604,5350,3304,5386,3163,5438,3038,5491,2932,5544,2825,5598,2755,5651,2702,5704,2684,5756,2702m5756,2702l5810,2755,5863,2861,5934,3003,5987,3179,6040,3375,6110,3587,6217,4047,6341,4508,6394,4720,6464,4915,6517,5091,6571,5233,6624,5321,6677,5374m6677,5374l6730,5374,6766,5357,6818,5287,6871,5198,6907,5074,6942,4933,6996,4791,7031,4631,7120,4295,7154,4136,7190,3994,7243,3853,7296,3746,7332,3640,7385,3587m7385,3587l7492,3517,7615,3499,7721,3517,7846,3569,7969,3640,8093,3746,8200,3835,8305,3941m8305,3941l8394,4065,8425,4135,8456,4206,8486,4277,8516,4349,8545,4422,8574,4494,8602,4568,8629,4641,8656,4714,8682,4787,8706,4860,8730,4933,8801,5091,8890,5198m8890,5198l8978,5269,9084,5321,9173,5339,9278,5357,9598,5357,9703,5374e" filled="false" stroked="true" strokeweight="1.77pt" strokecolor="#000080">
              <v:path arrowok="t"/>
              <v:stroke dashstyle="solid"/>
            </v:shape>
            <v:shape style="position:absolute;left:0;top:13577;width:6389;height:1097" coordorigin="0,13577" coordsize="6389,1097" path="m3314,5198l3420,5145,3509,5091,3721,4967,3828,4915,3934,4879,4022,4844,4128,4844m4128,4844l4235,4879,4302,4918,4365,4959,4427,5003,4486,5049,4544,5097,4601,5145,4659,5194,4716,5243,4775,5292,4836,5339,4943,5374m4943,5374l5048,5392,5137,5392,5350,5339,5544,5269,5756,5198m5756,5198l5987,5127,6217,5038,6464,4949,6677,4844m6677,4844l6766,4773,6871,4702,7031,4508,7120,4437,7190,4366,7296,4312,7385,4295m7385,4295l7492,4312,7615,4366,7721,4437,7846,4508,8093,4702,8200,4773,8305,4844m8305,4844l8394,4897,8465,4949,8606,5038,8730,5127,8890,5198m8890,5198l9278,5303,9491,5339,9703,5374e" filled="false" stroked="true" strokeweight="1.77pt" strokecolor="#ff0000">
              <v:path arrowok="t"/>
              <v:stroke dashstyle="solid"/>
            </v:shape>
            <v:shape style="position:absolute;left:-89;top:13417;width:2620;height:2142" coordorigin="-89,13418" coordsize="2620,2142" path="m3314,3675l3403,3764,3314,3853,3226,3764,3314,3675xm4128,4579l4217,4666,4128,4755,4040,4666,4128,4579xm4943,4207l5032,4295,4943,4383,4854,4295,4943,4207xm5756,2613l5845,2702,5756,2791,5669,2702,5756,2613xe" filled="false" stroked="true" strokeweight=".885pt" strokecolor="#000080">
              <v:path arrowok="t"/>
              <v:stroke dashstyle="solid"/>
            </v:shape>
            <v:shape style="position:absolute;left:6588;top:5286;width:178;height:177" coordorigin="6588,5287" coordsize="178,177" path="m6677,5287l6766,5374,6677,5463,6588,5374,6677,5287xe" filled="false" stroked="true" strokeweight=".885pt" strokecolor="#000080">
              <v:path arrowok="t"/>
              <v:stroke dashstyle="solid"/>
            </v:shape>
            <v:shape style="position:absolute;left:-89;top:14479;width:1683;height:1788" coordorigin="-89,14480" coordsize="1683,1788" path="m7385,3499l7474,3587,7385,3675,7296,3587,7385,3499xm8305,3853l8394,3941,8305,4029,8216,3941,8305,3853xm8890,5109l8978,5198,8890,5287,8801,5198,8890,5109xe" filled="false" stroked="true" strokeweight=".885pt" strokecolor="#000080">
              <v:path arrowok="t"/>
              <v:stroke dashstyle="solid"/>
            </v:shape>
            <v:shape style="position:absolute;left:9615;top:5286;width:177;height:177" coordorigin="9616,5287" coordsize="177,177" path="m9703,5287l9792,5374,9703,5463,9616,5374,9703,5287xe" filled="false" stroked="true" strokeweight=".885pt" strokecolor="#000080">
              <v:path arrowok="t"/>
              <v:stroke dashstyle="solid"/>
            </v:shape>
            <v:shape style="position:absolute;left:3225;top:4206;width:6549;height:1239" coordorigin="3226,4207" coordsize="6549,1239" path="m3226,5109l3385,5109,3385,5269,3226,5269,3226,5109xm4040,4755l4199,4755,4199,4915,4040,4915,4040,4755xm4854,5287l5014,5287,5014,5445,4854,5445,4854,5287xm5669,5109l5827,5109,5827,5269,5669,5269,5669,5109xm6588,4755l6748,4755,6748,4915,6588,4915,6588,4755xm7296,4207l7456,4207,7456,4366,7296,4366,7296,4207xm8216,4755l8376,4755,8376,4915,8216,4915,8216,4755xm8801,5109l8960,5109,8960,5269,8801,5269,8801,5109xm9616,5287l9774,5287,9774,5445,9616,5445,9616,5287xe" filled="false" stroked="true" strokeweight=".885pt" strokecolor="#ff0000">
              <v:path arrowok="t"/>
              <v:stroke dashstyle="solid"/>
            </v:shape>
            <v:line style="position:absolute" from="7933,2101" to="8412,2101" stroked="true" strokeweight="1.77pt" strokecolor="#000080">
              <v:stroke dashstyle="solid"/>
            </v:line>
            <v:shape style="position:absolute;left:8110;top:2046;width:106;height:107" coordorigin="8111,2047" coordsize="106,107" path="m8164,2047l8216,2101,8164,2153,8111,2101,8164,2047xe" filled="false" stroked="true" strokeweight=".885pt" strokecolor="#000080">
              <v:path arrowok="t"/>
              <v:stroke dashstyle="solid"/>
            </v:shape>
            <v:line style="position:absolute" from="8942,2101" to="9420,2101" stroked="true" strokeweight="1.77pt" strokecolor="#ff0000">
              <v:stroke dashstyle="solid"/>
            </v:line>
            <v:rect style="position:absolute;left:9120;top:2046;width:88;height:89" filled="false" stroked="true" strokeweight=".885pt" strokecolor="#ff0000">
              <v:stroke dashstyle="solid"/>
            </v:rect>
            <v:shape style="position:absolute;left:1668;top:719;width:8885;height:5735" type="#_x0000_t202" filled="false" stroked="true" strokeweight=".06pt" strokecolor="#000000">
              <v:textbox inset="0,0,0,0">
                <w:txbxContent>
                  <w:p>
                    <w:pPr>
                      <w:spacing w:line="278" w:lineRule="auto" w:before="195"/>
                      <w:ind w:left="2584" w:right="672" w:hanging="266"/>
                      <w:jc w:val="left"/>
                      <w:rPr>
                        <w:rFonts w:ascii="Arial"/>
                        <w:b/>
                        <w:sz w:val="28"/>
                      </w:rPr>
                    </w:pPr>
                    <w:r>
                      <w:rPr>
                        <w:rFonts w:ascii="Arial"/>
                        <w:b/>
                        <w:sz w:val="28"/>
                      </w:rPr>
                      <w:t>Grape Root Borer Survey - 2005 Summerseat Farm Vineyard</w:t>
                    </w:r>
                  </w:p>
                  <w:p>
                    <w:pPr>
                      <w:spacing w:line="251" w:lineRule="exact" w:before="0"/>
                      <w:ind w:left="619" w:right="7977" w:firstLine="0"/>
                      <w:jc w:val="center"/>
                      <w:rPr>
                        <w:rFonts w:ascii="Arial"/>
                        <w:sz w:val="23"/>
                      </w:rPr>
                    </w:pPr>
                    <w:r>
                      <w:rPr>
                        <w:rFonts w:ascii="Arial"/>
                        <w:spacing w:val="-5"/>
                        <w:sz w:val="23"/>
                      </w:rPr>
                      <w:t>20</w:t>
                    </w:r>
                  </w:p>
                  <w:p>
                    <w:pPr>
                      <w:spacing w:line="240" w:lineRule="auto" w:before="0"/>
                      <w:rPr>
                        <w:b/>
                        <w:sz w:val="26"/>
                      </w:rPr>
                    </w:pPr>
                  </w:p>
                  <w:p>
                    <w:pPr>
                      <w:spacing w:line="240" w:lineRule="auto" w:before="6"/>
                      <w:rPr>
                        <w:b/>
                        <w:sz w:val="29"/>
                      </w:rPr>
                    </w:pPr>
                  </w:p>
                  <w:p>
                    <w:pPr>
                      <w:spacing w:before="0"/>
                      <w:ind w:left="619" w:right="7977" w:firstLine="0"/>
                      <w:jc w:val="center"/>
                      <w:rPr>
                        <w:rFonts w:ascii="Arial"/>
                        <w:sz w:val="23"/>
                      </w:rPr>
                    </w:pPr>
                    <w:r>
                      <w:rPr>
                        <w:rFonts w:ascii="Arial"/>
                        <w:spacing w:val="-5"/>
                        <w:sz w:val="23"/>
                      </w:rPr>
                      <w:t>15</w:t>
                    </w:r>
                  </w:p>
                  <w:p>
                    <w:pPr>
                      <w:spacing w:line="240" w:lineRule="auto" w:before="0"/>
                      <w:rPr>
                        <w:b/>
                        <w:sz w:val="26"/>
                      </w:rPr>
                    </w:pPr>
                  </w:p>
                  <w:p>
                    <w:pPr>
                      <w:spacing w:line="240" w:lineRule="auto" w:before="11"/>
                      <w:rPr>
                        <w:b/>
                        <w:sz w:val="27"/>
                      </w:rPr>
                    </w:pPr>
                  </w:p>
                  <w:p>
                    <w:pPr>
                      <w:spacing w:before="0"/>
                      <w:ind w:left="619" w:right="7977" w:firstLine="0"/>
                      <w:jc w:val="center"/>
                      <w:rPr>
                        <w:rFonts w:ascii="Arial"/>
                        <w:sz w:val="23"/>
                      </w:rPr>
                    </w:pPr>
                    <w:r>
                      <w:rPr>
                        <w:rFonts w:ascii="Arial"/>
                        <w:spacing w:val="-5"/>
                        <w:sz w:val="23"/>
                      </w:rPr>
                      <w:t>10</w:t>
                    </w:r>
                  </w:p>
                  <w:p>
                    <w:pPr>
                      <w:spacing w:line="240" w:lineRule="auto" w:before="0"/>
                      <w:rPr>
                        <w:b/>
                        <w:sz w:val="26"/>
                      </w:rPr>
                    </w:pPr>
                  </w:p>
                  <w:p>
                    <w:pPr>
                      <w:spacing w:line="240" w:lineRule="auto" w:before="5"/>
                      <w:rPr>
                        <w:b/>
                        <w:sz w:val="29"/>
                      </w:rPr>
                    </w:pPr>
                  </w:p>
                  <w:p>
                    <w:pPr>
                      <w:spacing w:before="0"/>
                      <w:ind w:left="0" w:right="7230" w:firstLine="0"/>
                      <w:jc w:val="center"/>
                      <w:rPr>
                        <w:rFonts w:ascii="Arial"/>
                        <w:sz w:val="23"/>
                      </w:rPr>
                    </w:pPr>
                    <w:r>
                      <w:rPr>
                        <w:rFonts w:ascii="Arial"/>
                        <w:w w:val="100"/>
                        <w:sz w:val="23"/>
                      </w:rPr>
                      <w:t>5</w:t>
                    </w:r>
                  </w:p>
                  <w:p>
                    <w:pPr>
                      <w:spacing w:line="240" w:lineRule="auto" w:before="0"/>
                      <w:rPr>
                        <w:b/>
                        <w:sz w:val="26"/>
                      </w:rPr>
                    </w:pPr>
                  </w:p>
                  <w:p>
                    <w:pPr>
                      <w:spacing w:line="240" w:lineRule="auto" w:before="0"/>
                      <w:rPr>
                        <w:b/>
                        <w:sz w:val="28"/>
                      </w:rPr>
                    </w:pPr>
                  </w:p>
                  <w:p>
                    <w:pPr>
                      <w:spacing w:before="1"/>
                      <w:ind w:left="0" w:right="7230" w:firstLine="0"/>
                      <w:jc w:val="center"/>
                      <w:rPr>
                        <w:rFonts w:ascii="Arial"/>
                        <w:sz w:val="23"/>
                      </w:rPr>
                    </w:pPr>
                    <w:r>
                      <w:rPr>
                        <w:rFonts w:ascii="Arial"/>
                        <w:w w:val="100"/>
                        <w:sz w:val="23"/>
                      </w:rPr>
                      <w:t>0</w:t>
                    </w:r>
                  </w:p>
                  <w:p>
                    <w:pPr>
                      <w:tabs>
                        <w:tab w:pos="1681" w:val="left" w:leader="none"/>
                        <w:tab w:pos="2495" w:val="left" w:leader="none"/>
                        <w:tab w:pos="3257" w:val="left" w:leader="none"/>
                        <w:tab w:pos="4070" w:val="left" w:leader="none"/>
                        <w:tab w:pos="4883" w:val="left" w:leader="none"/>
                        <w:tab w:pos="5680" w:val="left" w:leader="none"/>
                        <w:tab w:pos="6441" w:val="left" w:leader="none"/>
                      </w:tabs>
                      <w:spacing w:before="42"/>
                      <w:ind w:left="779" w:right="0" w:firstLine="0"/>
                      <w:jc w:val="left"/>
                      <w:rPr>
                        <w:rFonts w:ascii="Arial"/>
                        <w:sz w:val="19"/>
                      </w:rPr>
                    </w:pPr>
                    <w:r>
                      <w:rPr>
                        <w:rFonts w:ascii="Arial"/>
                        <w:w w:val="105"/>
                        <w:sz w:val="19"/>
                      </w:rPr>
                      <w:t>25-Jun</w:t>
                      <w:tab/>
                      <w:t>2-Jul</w:t>
                      <w:tab/>
                      <w:t>9-Jul</w:t>
                      <w:tab/>
                      <w:t>16-Jul</w:t>
                      <w:tab/>
                      <w:t>23-Jul</w:t>
                      <w:tab/>
                      <w:t>30-Jul</w:t>
                      <w:tab/>
                    </w:r>
                    <w:r>
                      <w:rPr>
                        <w:rFonts w:ascii="Arial"/>
                        <w:spacing w:val="2"/>
                        <w:w w:val="105"/>
                        <w:sz w:val="19"/>
                      </w:rPr>
                      <w:t>6-Aug</w:t>
                      <w:tab/>
                    </w:r>
                    <w:r>
                      <w:rPr>
                        <w:rFonts w:ascii="Arial"/>
                        <w:w w:val="105"/>
                        <w:sz w:val="19"/>
                      </w:rPr>
                      <w:t>13-Aug 20-Aug</w:t>
                    </w:r>
                    <w:r>
                      <w:rPr>
                        <w:rFonts w:ascii="Arial"/>
                        <w:spacing w:val="4"/>
                        <w:w w:val="105"/>
                        <w:sz w:val="19"/>
                      </w:rPr>
                      <w:t> </w:t>
                    </w:r>
                    <w:r>
                      <w:rPr>
                        <w:rFonts w:ascii="Arial"/>
                        <w:w w:val="105"/>
                        <w:sz w:val="19"/>
                      </w:rPr>
                      <w:t>27-Aug</w:t>
                    </w:r>
                  </w:p>
                  <w:p>
                    <w:pPr>
                      <w:spacing w:before="154"/>
                      <w:ind w:left="619" w:right="65" w:firstLine="0"/>
                      <w:jc w:val="center"/>
                      <w:rPr>
                        <w:rFonts w:ascii="Arial"/>
                        <w:b/>
                        <w:sz w:val="23"/>
                      </w:rPr>
                    </w:pPr>
                    <w:r>
                      <w:rPr>
                        <w:rFonts w:ascii="Arial"/>
                        <w:b/>
                        <w:sz w:val="23"/>
                      </w:rPr>
                      <w:t>Sample Date</w:t>
                    </w:r>
                  </w:p>
                </w:txbxContent>
              </v:textbox>
              <v:stroke dashstyle="solid"/>
              <w10:wrap type="none"/>
            </v:shape>
            <v:shape style="position:absolute;left:7862;top:1923;width:2090;height:372" type="#_x0000_t202" filled="false" stroked="true" strokeweight=".06pt" strokecolor="#000000">
              <v:textbox inset="0,0,0,0">
                <w:txbxContent>
                  <w:p>
                    <w:pPr>
                      <w:tabs>
                        <w:tab w:pos="1610" w:val="left" w:leader="none"/>
                      </w:tabs>
                      <w:spacing w:before="49"/>
                      <w:ind w:left="601" w:right="0" w:firstLine="0"/>
                      <w:jc w:val="left"/>
                      <w:rPr>
                        <w:rFonts w:ascii="Arial"/>
                        <w:sz w:val="19"/>
                      </w:rPr>
                    </w:pPr>
                    <w:r>
                      <w:rPr>
                        <w:rFonts w:ascii="Arial"/>
                        <w:spacing w:val="-10"/>
                        <w:w w:val="105"/>
                        <w:sz w:val="19"/>
                      </w:rPr>
                      <w:t>GRB</w:t>
                      <w:tab/>
                    </w:r>
                    <w:r>
                      <w:rPr>
                        <w:rFonts w:ascii="Arial"/>
                        <w:w w:val="105"/>
                        <w:sz w:val="19"/>
                      </w:rPr>
                      <w:t>SVB</w:t>
                    </w:r>
                  </w:p>
                </w:txbxContent>
              </v:textbox>
              <v:stroke dashstyle="solid"/>
              <w10:wrap type="none"/>
            </v:shape>
            <w10:wrap type="none"/>
          </v:group>
        </w:pict>
      </w:r>
      <w:r>
        <w:rPr/>
        <w:pict>
          <v:shape style="position:absolute;margin-left:95.025459pt;margin-top:200.388977pt;width:14.9pt;height:96.7pt;mso-position-horizontal-relative:page;mso-position-vertical-relative:page;z-index:1336" type="#_x0000_t202" filled="false" stroked="false">
            <v:textbox inset="0,0,0,0" style="layout-flow:vertical;mso-layout-flow-alt:bottom-to-top">
              <w:txbxContent>
                <w:p>
                  <w:pPr>
                    <w:spacing w:before="12"/>
                    <w:ind w:left="20" w:right="0" w:firstLine="0"/>
                    <w:jc w:val="left"/>
                    <w:rPr>
                      <w:rFonts w:ascii="Arial"/>
                      <w:b/>
                      <w:sz w:val="23"/>
                    </w:rPr>
                  </w:pPr>
                  <w:r>
                    <w:rPr>
                      <w:rFonts w:ascii="Arial"/>
                      <w:b/>
                      <w:sz w:val="23"/>
                    </w:rPr>
                    <w:t>Quantity Trapped</w:t>
                  </w:r>
                </w:p>
              </w:txbxContent>
            </v:textbox>
            <w10:wrap type="none"/>
          </v:shape>
        </w:pict>
      </w:r>
      <w:r>
        <w:rPr>
          <w:b/>
          <w:sz w:val="24"/>
        </w:rPr>
        <w:t>Appendix 9. Grape Root Borer and Squash Vine Borer Trap Counts 2006 - Summerseat Vineyard, Lusby, MD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0"/>
        </w:rPr>
      </w:pPr>
      <w:r>
        <w:rPr/>
        <w:drawing>
          <wp:anchor distT="0" distB="0" distL="0" distR="0" allowOverlap="1" layoutInCell="1" locked="0" behindDoc="0" simplePos="0" relativeHeight="9">
            <wp:simplePos x="0" y="0"/>
            <wp:positionH relativeFrom="page">
              <wp:posOffset>1415033</wp:posOffset>
            </wp:positionH>
            <wp:positionV relativeFrom="paragraph">
              <wp:posOffset>104098</wp:posOffset>
            </wp:positionV>
            <wp:extent cx="4884610" cy="2448306"/>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8" cstate="print"/>
                    <a:stretch>
                      <a:fillRect/>
                    </a:stretch>
                  </pic:blipFill>
                  <pic:spPr>
                    <a:xfrm>
                      <a:off x="0" y="0"/>
                      <a:ext cx="4884610" cy="2448306"/>
                    </a:xfrm>
                    <a:prstGeom prst="rect">
                      <a:avLst/>
                    </a:prstGeom>
                  </pic:spPr>
                </pic:pic>
              </a:graphicData>
            </a:graphic>
          </wp:anchor>
        </w:drawing>
      </w:r>
    </w:p>
    <w:p>
      <w:pPr>
        <w:spacing w:after="0"/>
        <w:rPr>
          <w:sz w:val="10"/>
        </w:rPr>
        <w:sectPr>
          <w:footerReference w:type="default" r:id="rId17"/>
          <w:pgSz w:w="12240" w:h="15840"/>
          <w:pgMar w:footer="1064" w:header="0" w:top="1360" w:bottom="1260" w:left="760" w:right="300"/>
          <w:pgNumType w:start="27"/>
        </w:sectPr>
      </w:pPr>
    </w:p>
    <w:p>
      <w:pPr>
        <w:spacing w:before="71"/>
        <w:ind w:left="104" w:right="0" w:firstLine="0"/>
        <w:jc w:val="left"/>
        <w:rPr>
          <w:b/>
          <w:sz w:val="24"/>
        </w:rPr>
      </w:pPr>
      <w:r>
        <w:rPr>
          <w:b/>
          <w:sz w:val="24"/>
        </w:rPr>
        <w:t>Appendix 10. Development Stage and Damage from April Frost 2007 – Summerseat Vineyard</w:t>
      </w:r>
    </w:p>
    <w:tbl>
      <w:tblPr>
        <w:tblW w:w="0" w:type="auto"/>
        <w:jc w:val="left"/>
        <w:tblInd w:w="15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4"/>
        <w:gridCol w:w="1062"/>
        <w:gridCol w:w="1268"/>
        <w:gridCol w:w="1032"/>
        <w:gridCol w:w="1181"/>
        <w:gridCol w:w="1205"/>
      </w:tblGrid>
      <w:tr>
        <w:trPr>
          <w:trHeight w:val="488" w:hRule="atLeast"/>
        </w:trPr>
        <w:tc>
          <w:tcPr>
            <w:tcW w:w="1884" w:type="dxa"/>
            <w:tcBorders>
              <w:bottom w:val="single" w:sz="18" w:space="0" w:color="000000"/>
              <w:right w:val="single" w:sz="8" w:space="0" w:color="000000"/>
            </w:tcBorders>
          </w:tcPr>
          <w:p>
            <w:pPr>
              <w:pStyle w:val="TableParagraph"/>
              <w:spacing w:line="240" w:lineRule="auto" w:before="9"/>
              <w:rPr>
                <w:b/>
                <w:sz w:val="21"/>
              </w:rPr>
            </w:pPr>
          </w:p>
          <w:p>
            <w:pPr>
              <w:pStyle w:val="TableParagraph"/>
              <w:spacing w:line="217" w:lineRule="exact"/>
              <w:ind w:left="598"/>
              <w:rPr>
                <w:rFonts w:ascii="Arial"/>
                <w:sz w:val="20"/>
              </w:rPr>
            </w:pPr>
            <w:r>
              <w:rPr>
                <w:rFonts w:ascii="Arial"/>
                <w:w w:val="105"/>
                <w:sz w:val="20"/>
              </w:rPr>
              <w:t>Cultivar</w:t>
            </w:r>
          </w:p>
        </w:tc>
        <w:tc>
          <w:tcPr>
            <w:tcW w:w="1062" w:type="dxa"/>
            <w:tcBorders>
              <w:left w:val="single" w:sz="8" w:space="0" w:color="000000"/>
              <w:bottom w:val="single" w:sz="18" w:space="0" w:color="000000"/>
              <w:right w:val="single" w:sz="8" w:space="0" w:color="000000"/>
            </w:tcBorders>
          </w:tcPr>
          <w:p>
            <w:pPr>
              <w:pStyle w:val="TableParagraph"/>
              <w:spacing w:line="240" w:lineRule="auto" w:before="9"/>
              <w:rPr>
                <w:b/>
                <w:sz w:val="21"/>
              </w:rPr>
            </w:pPr>
          </w:p>
          <w:p>
            <w:pPr>
              <w:pStyle w:val="TableParagraph"/>
              <w:spacing w:line="217" w:lineRule="exact"/>
              <w:ind w:left="102" w:right="56"/>
              <w:jc w:val="center"/>
              <w:rPr>
                <w:rFonts w:ascii="Arial"/>
                <w:sz w:val="20"/>
              </w:rPr>
            </w:pPr>
            <w:r>
              <w:rPr>
                <w:rFonts w:ascii="Arial"/>
                <w:w w:val="105"/>
                <w:sz w:val="20"/>
              </w:rPr>
              <w:t>Clone</w:t>
            </w:r>
          </w:p>
        </w:tc>
        <w:tc>
          <w:tcPr>
            <w:tcW w:w="1268" w:type="dxa"/>
            <w:tcBorders>
              <w:left w:val="single" w:sz="8" w:space="0" w:color="000000"/>
              <w:bottom w:val="single" w:sz="18" w:space="0" w:color="000000"/>
              <w:right w:val="single" w:sz="8" w:space="0" w:color="000000"/>
            </w:tcBorders>
          </w:tcPr>
          <w:p>
            <w:pPr>
              <w:pStyle w:val="TableParagraph"/>
              <w:spacing w:line="240" w:lineRule="auto" w:before="9"/>
              <w:rPr>
                <w:b/>
                <w:sz w:val="21"/>
              </w:rPr>
            </w:pPr>
          </w:p>
          <w:p>
            <w:pPr>
              <w:pStyle w:val="TableParagraph"/>
              <w:spacing w:line="217" w:lineRule="exact"/>
              <w:ind w:right="141"/>
              <w:jc w:val="right"/>
              <w:rPr>
                <w:rFonts w:ascii="Arial"/>
                <w:sz w:val="20"/>
              </w:rPr>
            </w:pPr>
            <w:r>
              <w:rPr>
                <w:rFonts w:ascii="Arial"/>
                <w:sz w:val="20"/>
              </w:rPr>
              <w:t>Rootstock</w:t>
            </w:r>
          </w:p>
        </w:tc>
        <w:tc>
          <w:tcPr>
            <w:tcW w:w="1032" w:type="dxa"/>
            <w:tcBorders>
              <w:left w:val="single" w:sz="8" w:space="0" w:color="000000"/>
              <w:bottom w:val="single" w:sz="18" w:space="0" w:color="000000"/>
              <w:right w:val="single" w:sz="8" w:space="0" w:color="000000"/>
            </w:tcBorders>
          </w:tcPr>
          <w:p>
            <w:pPr>
              <w:pStyle w:val="TableParagraph"/>
              <w:spacing w:line="240" w:lineRule="auto" w:before="9"/>
              <w:rPr>
                <w:b/>
                <w:sz w:val="21"/>
              </w:rPr>
            </w:pPr>
          </w:p>
          <w:p>
            <w:pPr>
              <w:pStyle w:val="TableParagraph"/>
              <w:spacing w:line="217" w:lineRule="exact"/>
              <w:ind w:left="252" w:right="206"/>
              <w:jc w:val="center"/>
              <w:rPr>
                <w:rFonts w:ascii="Arial"/>
                <w:sz w:val="20"/>
              </w:rPr>
            </w:pPr>
            <w:r>
              <w:rPr>
                <w:rFonts w:ascii="Arial"/>
                <w:w w:val="105"/>
                <w:sz w:val="20"/>
              </w:rPr>
              <w:t>Block</w:t>
            </w:r>
          </w:p>
        </w:tc>
        <w:tc>
          <w:tcPr>
            <w:tcW w:w="1181" w:type="dxa"/>
            <w:tcBorders>
              <w:left w:val="single" w:sz="8" w:space="0" w:color="000000"/>
              <w:bottom w:val="single" w:sz="18" w:space="0" w:color="000000"/>
              <w:right w:val="single" w:sz="8" w:space="0" w:color="000000"/>
            </w:tcBorders>
          </w:tcPr>
          <w:p>
            <w:pPr>
              <w:pStyle w:val="TableParagraph"/>
              <w:spacing w:line="227" w:lineRule="exact"/>
              <w:ind w:left="274"/>
              <w:rPr>
                <w:rFonts w:ascii="Arial"/>
                <w:sz w:val="20"/>
              </w:rPr>
            </w:pPr>
            <w:r>
              <w:rPr>
                <w:rFonts w:ascii="Arial"/>
                <w:w w:val="105"/>
                <w:sz w:val="20"/>
              </w:rPr>
              <w:t>Growth</w:t>
            </w:r>
          </w:p>
          <w:p>
            <w:pPr>
              <w:pStyle w:val="TableParagraph"/>
              <w:spacing w:line="217" w:lineRule="exact" w:before="24"/>
              <w:ind w:left="334"/>
              <w:rPr>
                <w:rFonts w:ascii="Arial"/>
                <w:sz w:val="20"/>
              </w:rPr>
            </w:pPr>
            <w:r>
              <w:rPr>
                <w:rFonts w:ascii="Arial"/>
                <w:w w:val="105"/>
                <w:sz w:val="20"/>
              </w:rPr>
              <w:t>Stage</w:t>
            </w:r>
          </w:p>
        </w:tc>
        <w:tc>
          <w:tcPr>
            <w:tcW w:w="1205" w:type="dxa"/>
            <w:tcBorders>
              <w:left w:val="single" w:sz="8" w:space="0" w:color="000000"/>
              <w:bottom w:val="single" w:sz="18" w:space="0" w:color="000000"/>
            </w:tcBorders>
          </w:tcPr>
          <w:p>
            <w:pPr>
              <w:pStyle w:val="TableParagraph"/>
              <w:spacing w:line="227" w:lineRule="exact"/>
              <w:ind w:left="61"/>
              <w:jc w:val="center"/>
              <w:rPr>
                <w:rFonts w:ascii="Arial"/>
                <w:sz w:val="20"/>
              </w:rPr>
            </w:pPr>
            <w:r>
              <w:rPr>
                <w:rFonts w:ascii="Arial"/>
                <w:w w:val="103"/>
                <w:sz w:val="20"/>
              </w:rPr>
              <w:t>%</w:t>
            </w:r>
          </w:p>
          <w:p>
            <w:pPr>
              <w:pStyle w:val="TableParagraph"/>
              <w:spacing w:line="217" w:lineRule="exact" w:before="24"/>
              <w:ind w:left="378" w:right="317"/>
              <w:jc w:val="center"/>
              <w:rPr>
                <w:rFonts w:ascii="Arial"/>
                <w:sz w:val="20"/>
              </w:rPr>
            </w:pPr>
            <w:r>
              <w:rPr>
                <w:rFonts w:ascii="Arial"/>
                <w:w w:val="105"/>
                <w:sz w:val="20"/>
              </w:rPr>
              <w:t>Loss</w:t>
            </w:r>
          </w:p>
        </w:tc>
      </w:tr>
      <w:tr>
        <w:trPr>
          <w:trHeight w:val="227" w:hRule="atLeast"/>
        </w:trPr>
        <w:tc>
          <w:tcPr>
            <w:tcW w:w="1884" w:type="dxa"/>
            <w:tcBorders>
              <w:top w:val="single" w:sz="18" w:space="0" w:color="000000"/>
              <w:bottom w:val="single" w:sz="18" w:space="0" w:color="000000"/>
              <w:right w:val="single" w:sz="8" w:space="0" w:color="000000"/>
            </w:tcBorders>
          </w:tcPr>
          <w:p>
            <w:pPr>
              <w:pStyle w:val="TableParagraph"/>
              <w:spacing w:line="207" w:lineRule="exact"/>
              <w:ind w:left="31"/>
              <w:rPr>
                <w:rFonts w:ascii="Arial"/>
                <w:sz w:val="20"/>
              </w:rPr>
            </w:pPr>
            <w:r>
              <w:rPr>
                <w:rFonts w:ascii="Arial"/>
                <w:w w:val="105"/>
                <w:sz w:val="20"/>
              </w:rPr>
              <w:t>Foch</w:t>
            </w:r>
          </w:p>
        </w:tc>
        <w:tc>
          <w:tcPr>
            <w:tcW w:w="1062"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181" w:type="dxa"/>
            <w:tcBorders>
              <w:top w:val="single" w:sz="18" w:space="0" w:color="000000"/>
              <w:left w:val="single" w:sz="8" w:space="0" w:color="000000"/>
              <w:bottom w:val="single" w:sz="18" w:space="0" w:color="000000"/>
              <w:right w:val="single" w:sz="8" w:space="0" w:color="000000"/>
            </w:tcBorders>
          </w:tcPr>
          <w:p>
            <w:pPr>
              <w:pStyle w:val="TableParagraph"/>
              <w:spacing w:line="207" w:lineRule="exact"/>
              <w:ind w:left="48"/>
              <w:jc w:val="center"/>
              <w:rPr>
                <w:rFonts w:ascii="Arial"/>
                <w:sz w:val="20"/>
              </w:rPr>
            </w:pPr>
            <w:r>
              <w:rPr>
                <w:rFonts w:ascii="Arial"/>
                <w:w w:val="103"/>
                <w:sz w:val="20"/>
              </w:rPr>
              <w:t>7</w:t>
            </w:r>
          </w:p>
        </w:tc>
        <w:tc>
          <w:tcPr>
            <w:tcW w:w="1205" w:type="dxa"/>
            <w:tcBorders>
              <w:top w:val="single" w:sz="18" w:space="0" w:color="000000"/>
              <w:left w:val="single" w:sz="8" w:space="0" w:color="000000"/>
              <w:bottom w:val="single" w:sz="18" w:space="0" w:color="000000"/>
            </w:tcBorders>
          </w:tcPr>
          <w:p>
            <w:pPr>
              <w:pStyle w:val="TableParagraph"/>
              <w:spacing w:line="207" w:lineRule="exact"/>
              <w:ind w:left="375" w:right="317"/>
              <w:jc w:val="center"/>
              <w:rPr>
                <w:rFonts w:ascii="Arial"/>
                <w:sz w:val="20"/>
              </w:rPr>
            </w:pPr>
            <w:r>
              <w:rPr>
                <w:rFonts w:ascii="Arial"/>
                <w:w w:val="105"/>
                <w:sz w:val="20"/>
              </w:rPr>
              <w:t>27%</w:t>
            </w:r>
          </w:p>
        </w:tc>
      </w:tr>
      <w:tr>
        <w:trPr>
          <w:trHeight w:val="226" w:hRule="atLeast"/>
        </w:trPr>
        <w:tc>
          <w:tcPr>
            <w:tcW w:w="1884" w:type="dxa"/>
            <w:tcBorders>
              <w:top w:val="single" w:sz="18" w:space="0" w:color="000000"/>
              <w:bottom w:val="single" w:sz="18" w:space="0" w:color="000000"/>
              <w:right w:val="single" w:sz="8" w:space="0" w:color="000000"/>
            </w:tcBorders>
          </w:tcPr>
          <w:p>
            <w:pPr>
              <w:pStyle w:val="TableParagraph"/>
              <w:spacing w:line="206" w:lineRule="exact"/>
              <w:ind w:left="31"/>
              <w:rPr>
                <w:rFonts w:ascii="Arial"/>
                <w:sz w:val="20"/>
              </w:rPr>
            </w:pPr>
            <w:r>
              <w:rPr>
                <w:rFonts w:ascii="Arial"/>
                <w:w w:val="105"/>
                <w:sz w:val="20"/>
              </w:rPr>
              <w:t>Vidal</w:t>
            </w:r>
          </w:p>
        </w:tc>
        <w:tc>
          <w:tcPr>
            <w:tcW w:w="1062"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181"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50"/>
              <w:jc w:val="center"/>
              <w:rPr>
                <w:rFonts w:ascii="Arial"/>
                <w:sz w:val="20"/>
              </w:rPr>
            </w:pPr>
            <w:r>
              <w:rPr>
                <w:rFonts w:ascii="Arial"/>
                <w:w w:val="103"/>
                <w:sz w:val="20"/>
              </w:rPr>
              <w:t>3</w:t>
            </w:r>
          </w:p>
        </w:tc>
        <w:tc>
          <w:tcPr>
            <w:tcW w:w="1205" w:type="dxa"/>
            <w:tcBorders>
              <w:top w:val="single" w:sz="18" w:space="0" w:color="000000"/>
              <w:left w:val="single" w:sz="8" w:space="0" w:color="000000"/>
              <w:bottom w:val="single" w:sz="18" w:space="0" w:color="000000"/>
            </w:tcBorders>
          </w:tcPr>
          <w:p>
            <w:pPr>
              <w:pStyle w:val="TableParagraph"/>
              <w:spacing w:line="206" w:lineRule="exact"/>
              <w:ind w:left="378" w:right="317"/>
              <w:jc w:val="center"/>
              <w:rPr>
                <w:rFonts w:ascii="Arial"/>
                <w:sz w:val="20"/>
              </w:rPr>
            </w:pPr>
            <w:r>
              <w:rPr>
                <w:rFonts w:ascii="Arial"/>
                <w:w w:val="105"/>
                <w:sz w:val="20"/>
              </w:rPr>
              <w:t>1%</w:t>
            </w:r>
          </w:p>
        </w:tc>
      </w:tr>
      <w:tr>
        <w:trPr>
          <w:trHeight w:val="227" w:hRule="atLeast"/>
        </w:trPr>
        <w:tc>
          <w:tcPr>
            <w:tcW w:w="1884" w:type="dxa"/>
            <w:tcBorders>
              <w:top w:val="single" w:sz="18" w:space="0" w:color="000000"/>
              <w:bottom w:val="single" w:sz="18" w:space="0" w:color="000000"/>
              <w:right w:val="single" w:sz="8" w:space="0" w:color="000000"/>
            </w:tcBorders>
          </w:tcPr>
          <w:p>
            <w:pPr>
              <w:pStyle w:val="TableParagraph"/>
              <w:spacing w:line="207" w:lineRule="exact"/>
              <w:ind w:left="31"/>
              <w:rPr>
                <w:rFonts w:ascii="Arial"/>
                <w:sz w:val="20"/>
              </w:rPr>
            </w:pPr>
            <w:r>
              <w:rPr>
                <w:rFonts w:ascii="Arial"/>
                <w:w w:val="105"/>
                <w:sz w:val="20"/>
              </w:rPr>
              <w:t>Chambourcin</w:t>
            </w:r>
          </w:p>
        </w:tc>
        <w:tc>
          <w:tcPr>
            <w:tcW w:w="1062"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1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181" w:type="dxa"/>
            <w:tcBorders>
              <w:top w:val="single" w:sz="18" w:space="0" w:color="000000"/>
              <w:left w:val="single" w:sz="8" w:space="0" w:color="000000"/>
              <w:bottom w:val="single" w:sz="18" w:space="0" w:color="000000"/>
              <w:right w:val="single" w:sz="8" w:space="0" w:color="000000"/>
            </w:tcBorders>
          </w:tcPr>
          <w:p>
            <w:pPr>
              <w:pStyle w:val="TableParagraph"/>
              <w:spacing w:line="207" w:lineRule="exact"/>
              <w:ind w:left="48"/>
              <w:jc w:val="center"/>
              <w:rPr>
                <w:rFonts w:ascii="Arial"/>
                <w:sz w:val="20"/>
              </w:rPr>
            </w:pPr>
            <w:r>
              <w:rPr>
                <w:rFonts w:ascii="Arial"/>
                <w:w w:val="103"/>
                <w:sz w:val="20"/>
              </w:rPr>
              <w:t>3</w:t>
            </w:r>
          </w:p>
        </w:tc>
        <w:tc>
          <w:tcPr>
            <w:tcW w:w="1205" w:type="dxa"/>
            <w:tcBorders>
              <w:top w:val="single" w:sz="18" w:space="0" w:color="000000"/>
              <w:left w:val="single" w:sz="8" w:space="0" w:color="000000"/>
              <w:bottom w:val="single" w:sz="18" w:space="0" w:color="000000"/>
            </w:tcBorders>
          </w:tcPr>
          <w:p>
            <w:pPr>
              <w:pStyle w:val="TableParagraph"/>
              <w:spacing w:line="207" w:lineRule="exact"/>
              <w:ind w:left="377" w:right="317"/>
              <w:jc w:val="center"/>
              <w:rPr>
                <w:rFonts w:ascii="Arial"/>
                <w:sz w:val="20"/>
              </w:rPr>
            </w:pPr>
            <w:r>
              <w:rPr>
                <w:rFonts w:ascii="Arial"/>
                <w:w w:val="105"/>
                <w:sz w:val="20"/>
              </w:rPr>
              <w:t>1%</w:t>
            </w:r>
          </w:p>
        </w:tc>
      </w:tr>
      <w:tr>
        <w:trPr>
          <w:trHeight w:val="224"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Barbera</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5"/>
              <w:jc w:val="center"/>
              <w:rPr>
                <w:rFonts w:ascii="Arial"/>
                <w:sz w:val="20"/>
              </w:rPr>
            </w:pPr>
            <w:r>
              <w:rPr>
                <w:rFonts w:ascii="Arial"/>
                <w:w w:val="103"/>
                <w:sz w:val="20"/>
              </w:rPr>
              <w:t>1</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325"/>
              <w:rPr>
                <w:rFonts w:ascii="Arial"/>
                <w:sz w:val="20"/>
              </w:rPr>
            </w:pPr>
            <w:r>
              <w:rPr>
                <w:rFonts w:ascii="Arial"/>
                <w:w w:val="105"/>
                <w:sz w:val="20"/>
              </w:rPr>
              <w:t>101-14</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252" w:right="202"/>
              <w:jc w:val="center"/>
              <w:rPr>
                <w:rFonts w:ascii="Arial"/>
                <w:sz w:val="20"/>
              </w:rPr>
            </w:pPr>
            <w:r>
              <w:rPr>
                <w:rFonts w:ascii="Arial"/>
                <w:w w:val="105"/>
                <w:sz w:val="20"/>
              </w:rPr>
              <w:t>19</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9"/>
              <w:jc w:val="center"/>
              <w:rPr>
                <w:rFonts w:ascii="Arial"/>
                <w:sz w:val="20"/>
              </w:rPr>
            </w:pPr>
            <w:r>
              <w:rPr>
                <w:rFonts w:ascii="Arial"/>
                <w:w w:val="103"/>
                <w:sz w:val="20"/>
              </w:rPr>
              <w:t>3</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376" w:right="317"/>
              <w:jc w:val="center"/>
              <w:rPr>
                <w:rFonts w:ascii="Arial"/>
                <w:sz w:val="20"/>
              </w:rPr>
            </w:pPr>
            <w:r>
              <w:rPr>
                <w:rFonts w:ascii="Arial"/>
                <w:w w:val="105"/>
                <w:sz w:val="20"/>
              </w:rPr>
              <w:t>15%</w:t>
            </w:r>
          </w:p>
        </w:tc>
      </w:tr>
      <w:tr>
        <w:trPr>
          <w:trHeight w:val="239"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252" w:right="201"/>
              <w:jc w:val="center"/>
              <w:rPr>
                <w:rFonts w:ascii="Arial"/>
                <w:sz w:val="20"/>
              </w:rPr>
            </w:pPr>
            <w:r>
              <w:rPr>
                <w:rFonts w:ascii="Arial"/>
                <w:w w:val="105"/>
                <w:sz w:val="20"/>
              </w:rPr>
              <w:t>21</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50"/>
              <w:jc w:val="center"/>
              <w:rPr>
                <w:rFonts w:ascii="Arial"/>
                <w:sz w:val="20"/>
              </w:rPr>
            </w:pPr>
            <w:r>
              <w:rPr>
                <w:rFonts w:ascii="Arial"/>
                <w:w w:val="103"/>
                <w:sz w:val="20"/>
              </w:rPr>
              <w:t>3</w:t>
            </w:r>
          </w:p>
        </w:tc>
        <w:tc>
          <w:tcPr>
            <w:tcW w:w="1205" w:type="dxa"/>
            <w:tcBorders>
              <w:top w:val="single" w:sz="8" w:space="0" w:color="000000"/>
              <w:left w:val="single" w:sz="8" w:space="0" w:color="000000"/>
              <w:bottom w:val="single" w:sz="18" w:space="0" w:color="000000"/>
            </w:tcBorders>
          </w:tcPr>
          <w:p>
            <w:pPr>
              <w:pStyle w:val="TableParagraph"/>
              <w:spacing w:line="217" w:lineRule="exact" w:before="2"/>
              <w:ind w:left="378" w:right="315"/>
              <w:jc w:val="center"/>
              <w:rPr>
                <w:rFonts w:ascii="Arial"/>
                <w:sz w:val="20"/>
              </w:rPr>
            </w:pPr>
            <w:r>
              <w:rPr>
                <w:rFonts w:ascii="Arial"/>
                <w:w w:val="105"/>
                <w:sz w:val="20"/>
              </w:rPr>
              <w:t>4%</w:t>
            </w:r>
          </w:p>
        </w:tc>
      </w:tr>
      <w:tr>
        <w:trPr>
          <w:trHeight w:val="225" w:hRule="atLeast"/>
        </w:trPr>
        <w:tc>
          <w:tcPr>
            <w:tcW w:w="1884" w:type="dxa"/>
            <w:tcBorders>
              <w:top w:val="single" w:sz="18" w:space="0" w:color="000000"/>
              <w:bottom w:val="single" w:sz="8" w:space="0" w:color="000000"/>
              <w:right w:val="single" w:sz="8" w:space="0" w:color="000000"/>
            </w:tcBorders>
          </w:tcPr>
          <w:p>
            <w:pPr>
              <w:pStyle w:val="TableParagraph"/>
              <w:spacing w:line="206" w:lineRule="exact"/>
              <w:ind w:left="31"/>
              <w:rPr>
                <w:rFonts w:ascii="Arial"/>
                <w:sz w:val="20"/>
              </w:rPr>
            </w:pPr>
            <w:r>
              <w:rPr>
                <w:rFonts w:ascii="Arial"/>
                <w:w w:val="105"/>
                <w:sz w:val="20"/>
              </w:rPr>
              <w:t>Malvasia Bianca</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47"/>
              <w:jc w:val="center"/>
              <w:rPr>
                <w:rFonts w:ascii="Arial"/>
                <w:sz w:val="20"/>
              </w:rPr>
            </w:pPr>
            <w:r>
              <w:rPr>
                <w:rFonts w:ascii="Arial"/>
                <w:w w:val="103"/>
                <w:sz w:val="20"/>
              </w:rPr>
              <w:t>2</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418"/>
              <w:rPr>
                <w:rFonts w:ascii="Arial"/>
                <w:sz w:val="20"/>
              </w:rPr>
            </w:pPr>
            <w:r>
              <w:rPr>
                <w:rFonts w:ascii="Arial"/>
                <w:w w:val="105"/>
                <w:sz w:val="20"/>
              </w:rPr>
              <w:t>3390</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49"/>
              <w:jc w:val="center"/>
              <w:rPr>
                <w:rFonts w:ascii="Arial"/>
                <w:sz w:val="20"/>
              </w:rPr>
            </w:pPr>
            <w:r>
              <w:rPr>
                <w:rFonts w:ascii="Arial"/>
                <w:w w:val="103"/>
                <w:sz w:val="20"/>
              </w:rPr>
              <w:t>7</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51"/>
              <w:jc w:val="center"/>
              <w:rPr>
                <w:rFonts w:ascii="Arial"/>
                <w:sz w:val="20"/>
              </w:rPr>
            </w:pPr>
            <w:r>
              <w:rPr>
                <w:rFonts w:ascii="Arial"/>
                <w:w w:val="103"/>
                <w:sz w:val="20"/>
              </w:rPr>
              <w:t>3</w:t>
            </w:r>
          </w:p>
        </w:tc>
        <w:tc>
          <w:tcPr>
            <w:tcW w:w="1205" w:type="dxa"/>
            <w:tcBorders>
              <w:top w:val="single" w:sz="18" w:space="0" w:color="000000"/>
              <w:left w:val="single" w:sz="8" w:space="0" w:color="000000"/>
              <w:bottom w:val="single" w:sz="8" w:space="0" w:color="000000"/>
            </w:tcBorders>
          </w:tcPr>
          <w:p>
            <w:pPr>
              <w:pStyle w:val="TableParagraph"/>
              <w:spacing w:line="206" w:lineRule="exact"/>
              <w:ind w:left="378" w:right="315"/>
              <w:jc w:val="center"/>
              <w:rPr>
                <w:rFonts w:ascii="Arial"/>
                <w:sz w:val="20"/>
              </w:rPr>
            </w:pPr>
            <w:r>
              <w:rPr>
                <w:rFonts w:ascii="Arial"/>
                <w:w w:val="105"/>
                <w:sz w:val="20"/>
              </w:rPr>
              <w:t>3%</w:t>
            </w:r>
          </w:p>
        </w:tc>
      </w:tr>
      <w:tr>
        <w:trPr>
          <w:trHeight w:val="239"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252" w:right="201"/>
              <w:jc w:val="center"/>
              <w:rPr>
                <w:rFonts w:ascii="Arial"/>
                <w:sz w:val="20"/>
              </w:rPr>
            </w:pPr>
            <w:r>
              <w:rPr>
                <w:rFonts w:ascii="Arial"/>
                <w:w w:val="105"/>
                <w:sz w:val="20"/>
              </w:rPr>
              <w:t>15</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50"/>
              <w:jc w:val="center"/>
              <w:rPr>
                <w:rFonts w:ascii="Arial"/>
                <w:sz w:val="20"/>
              </w:rPr>
            </w:pPr>
            <w:r>
              <w:rPr>
                <w:rFonts w:ascii="Arial"/>
                <w:w w:val="103"/>
                <w:sz w:val="20"/>
              </w:rPr>
              <w:t>3</w:t>
            </w:r>
          </w:p>
        </w:tc>
        <w:tc>
          <w:tcPr>
            <w:tcW w:w="1205" w:type="dxa"/>
            <w:tcBorders>
              <w:top w:val="single" w:sz="8" w:space="0" w:color="000000"/>
              <w:left w:val="single" w:sz="8" w:space="0" w:color="000000"/>
              <w:bottom w:val="single" w:sz="18" w:space="0" w:color="000000"/>
            </w:tcBorders>
          </w:tcPr>
          <w:p>
            <w:pPr>
              <w:pStyle w:val="TableParagraph"/>
              <w:spacing w:line="217" w:lineRule="exact" w:before="2"/>
              <w:ind w:left="378" w:right="315"/>
              <w:jc w:val="center"/>
              <w:rPr>
                <w:rFonts w:ascii="Arial"/>
                <w:sz w:val="20"/>
              </w:rPr>
            </w:pPr>
            <w:r>
              <w:rPr>
                <w:rFonts w:ascii="Arial"/>
                <w:w w:val="105"/>
                <w:sz w:val="20"/>
              </w:rPr>
              <w:t>0%</w:t>
            </w:r>
          </w:p>
        </w:tc>
      </w:tr>
      <w:tr>
        <w:trPr>
          <w:trHeight w:val="225"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Dolcetto</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5"/>
              <w:jc w:val="center"/>
              <w:rPr>
                <w:rFonts w:ascii="Arial"/>
                <w:sz w:val="20"/>
              </w:rPr>
            </w:pPr>
            <w:r>
              <w:rPr>
                <w:rFonts w:ascii="Arial"/>
                <w:w w:val="103"/>
                <w:sz w:val="20"/>
              </w:rPr>
              <w:t>2</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331"/>
              <w:rPr>
                <w:rFonts w:ascii="Arial"/>
                <w:sz w:val="20"/>
              </w:rPr>
            </w:pPr>
            <w:r>
              <w:rPr>
                <w:rFonts w:ascii="Arial"/>
                <w:w w:val="105"/>
                <w:sz w:val="20"/>
              </w:rPr>
              <w:t>RipGlo</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8"/>
              <w:jc w:val="center"/>
              <w:rPr>
                <w:rFonts w:ascii="Arial"/>
                <w:sz w:val="20"/>
              </w:rPr>
            </w:pPr>
            <w:r>
              <w:rPr>
                <w:rFonts w:ascii="Arial"/>
                <w:w w:val="103"/>
                <w:sz w:val="20"/>
              </w:rPr>
              <w:t>6</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50"/>
              <w:jc w:val="center"/>
              <w:rPr>
                <w:rFonts w:ascii="Arial"/>
                <w:sz w:val="20"/>
              </w:rPr>
            </w:pPr>
            <w:r>
              <w:rPr>
                <w:rFonts w:ascii="Arial"/>
                <w:w w:val="103"/>
                <w:sz w:val="20"/>
              </w:rPr>
              <w:t>3</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378" w:right="316"/>
              <w:jc w:val="center"/>
              <w:rPr>
                <w:rFonts w:ascii="Arial"/>
                <w:sz w:val="20"/>
              </w:rPr>
            </w:pPr>
            <w:r>
              <w:rPr>
                <w:rFonts w:ascii="Arial"/>
                <w:w w:val="105"/>
                <w:sz w:val="20"/>
              </w:rPr>
              <w:t>2%</w:t>
            </w:r>
          </w:p>
        </w:tc>
      </w:tr>
      <w:tr>
        <w:trPr>
          <w:trHeight w:val="240"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9" w:lineRule="exact" w:before="1"/>
              <w:ind w:left="252" w:right="201"/>
              <w:jc w:val="center"/>
              <w:rPr>
                <w:rFonts w:ascii="Arial"/>
                <w:sz w:val="20"/>
              </w:rPr>
            </w:pPr>
            <w:r>
              <w:rPr>
                <w:rFonts w:ascii="Arial"/>
                <w:w w:val="105"/>
                <w:sz w:val="20"/>
              </w:rPr>
              <w:t>13</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9" w:lineRule="exact" w:before="1"/>
              <w:ind w:left="50"/>
              <w:jc w:val="center"/>
              <w:rPr>
                <w:rFonts w:ascii="Arial"/>
                <w:sz w:val="20"/>
              </w:rPr>
            </w:pPr>
            <w:r>
              <w:rPr>
                <w:rFonts w:ascii="Arial"/>
                <w:w w:val="103"/>
                <w:sz w:val="20"/>
              </w:rPr>
              <w:t>3</w:t>
            </w:r>
          </w:p>
        </w:tc>
        <w:tc>
          <w:tcPr>
            <w:tcW w:w="1205" w:type="dxa"/>
            <w:tcBorders>
              <w:top w:val="single" w:sz="8" w:space="0" w:color="000000"/>
              <w:left w:val="single" w:sz="8" w:space="0" w:color="000000"/>
              <w:bottom w:val="single" w:sz="18" w:space="0" w:color="000000"/>
            </w:tcBorders>
          </w:tcPr>
          <w:p>
            <w:pPr>
              <w:pStyle w:val="TableParagraph"/>
              <w:spacing w:line="219" w:lineRule="exact" w:before="1"/>
              <w:ind w:left="378" w:right="315"/>
              <w:jc w:val="center"/>
              <w:rPr>
                <w:rFonts w:ascii="Arial"/>
                <w:sz w:val="20"/>
              </w:rPr>
            </w:pPr>
            <w:r>
              <w:rPr>
                <w:rFonts w:ascii="Arial"/>
                <w:w w:val="105"/>
                <w:sz w:val="20"/>
              </w:rPr>
              <w:t>0%</w:t>
            </w:r>
          </w:p>
        </w:tc>
      </w:tr>
      <w:tr>
        <w:trPr>
          <w:trHeight w:val="224"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Nebbiola</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8"/>
              <w:jc w:val="center"/>
              <w:rPr>
                <w:rFonts w:ascii="Arial"/>
                <w:sz w:val="20"/>
              </w:rPr>
            </w:pPr>
            <w:r>
              <w:rPr>
                <w:rFonts w:ascii="Arial"/>
                <w:w w:val="103"/>
                <w:sz w:val="20"/>
              </w:rPr>
              <w:t>1</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326"/>
              <w:rPr>
                <w:rFonts w:ascii="Arial"/>
                <w:sz w:val="20"/>
              </w:rPr>
            </w:pPr>
            <w:r>
              <w:rPr>
                <w:rFonts w:ascii="Arial"/>
                <w:w w:val="105"/>
                <w:sz w:val="20"/>
              </w:rPr>
              <w:t>101-14</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5"/>
              <w:jc w:val="center"/>
              <w:rPr>
                <w:rFonts w:ascii="Arial"/>
                <w:sz w:val="20"/>
              </w:rPr>
            </w:pPr>
            <w:r>
              <w:rPr>
                <w:rFonts w:ascii="Arial"/>
                <w:w w:val="103"/>
                <w:sz w:val="20"/>
              </w:rPr>
              <w:t>8</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8"/>
              <w:jc w:val="center"/>
              <w:rPr>
                <w:rFonts w:ascii="Arial"/>
                <w:sz w:val="20"/>
              </w:rPr>
            </w:pPr>
            <w:r>
              <w:rPr>
                <w:rFonts w:ascii="Arial"/>
                <w:w w:val="103"/>
                <w:sz w:val="20"/>
              </w:rPr>
              <w:t>5</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374" w:right="317"/>
              <w:jc w:val="center"/>
              <w:rPr>
                <w:rFonts w:ascii="Arial"/>
                <w:sz w:val="20"/>
              </w:rPr>
            </w:pPr>
            <w:r>
              <w:rPr>
                <w:rFonts w:ascii="Arial"/>
                <w:w w:val="105"/>
                <w:sz w:val="20"/>
              </w:rPr>
              <w:t>36%</w:t>
            </w:r>
          </w:p>
        </w:tc>
      </w:tr>
      <w:tr>
        <w:trPr>
          <w:trHeight w:val="238" w:hRule="atLeast"/>
        </w:trPr>
        <w:tc>
          <w:tcPr>
            <w:tcW w:w="1884" w:type="dxa"/>
            <w:tcBorders>
              <w:top w:val="single" w:sz="8" w:space="0" w:color="000000"/>
              <w:bottom w:val="single" w:sz="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11" w:lineRule="exact" w:before="7"/>
              <w:ind w:left="48"/>
              <w:jc w:val="center"/>
              <w:rPr>
                <w:rFonts w:ascii="Arial"/>
                <w:sz w:val="20"/>
              </w:rPr>
            </w:pPr>
            <w:r>
              <w:rPr>
                <w:rFonts w:ascii="Arial"/>
                <w:w w:val="103"/>
                <w:sz w:val="20"/>
              </w:rPr>
              <w:t>9</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spacing w:line="211" w:lineRule="exact" w:before="7"/>
              <w:ind w:left="50"/>
              <w:jc w:val="center"/>
              <w:rPr>
                <w:rFonts w:ascii="Arial"/>
                <w:sz w:val="20"/>
              </w:rPr>
            </w:pPr>
            <w:r>
              <w:rPr>
                <w:rFonts w:ascii="Arial"/>
                <w:w w:val="103"/>
                <w:sz w:val="20"/>
              </w:rPr>
              <w:t>7</w:t>
            </w:r>
          </w:p>
        </w:tc>
        <w:tc>
          <w:tcPr>
            <w:tcW w:w="1205" w:type="dxa"/>
            <w:tcBorders>
              <w:top w:val="single" w:sz="8" w:space="0" w:color="000000"/>
              <w:left w:val="single" w:sz="8" w:space="0" w:color="000000"/>
              <w:bottom w:val="single" w:sz="8" w:space="0" w:color="000000"/>
            </w:tcBorders>
          </w:tcPr>
          <w:p>
            <w:pPr>
              <w:pStyle w:val="TableParagraph"/>
              <w:spacing w:line="211" w:lineRule="exact" w:before="7"/>
              <w:ind w:left="377" w:right="317"/>
              <w:jc w:val="center"/>
              <w:rPr>
                <w:rFonts w:ascii="Arial"/>
                <w:sz w:val="20"/>
              </w:rPr>
            </w:pPr>
            <w:r>
              <w:rPr>
                <w:rFonts w:ascii="Arial"/>
                <w:w w:val="105"/>
                <w:sz w:val="20"/>
              </w:rPr>
              <w:t>20%</w:t>
            </w:r>
          </w:p>
        </w:tc>
      </w:tr>
      <w:tr>
        <w:trPr>
          <w:trHeight w:val="240"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9" w:lineRule="exact" w:before="1"/>
              <w:ind w:left="252" w:right="201"/>
              <w:jc w:val="center"/>
              <w:rPr>
                <w:rFonts w:ascii="Arial"/>
                <w:sz w:val="20"/>
              </w:rPr>
            </w:pPr>
            <w:r>
              <w:rPr>
                <w:rFonts w:ascii="Arial"/>
                <w:w w:val="105"/>
                <w:sz w:val="20"/>
              </w:rPr>
              <w:t>17</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9" w:lineRule="exact" w:before="1"/>
              <w:ind w:left="50"/>
              <w:jc w:val="center"/>
              <w:rPr>
                <w:rFonts w:ascii="Arial"/>
                <w:sz w:val="20"/>
              </w:rPr>
            </w:pPr>
            <w:r>
              <w:rPr>
                <w:rFonts w:ascii="Arial"/>
                <w:w w:val="103"/>
                <w:sz w:val="20"/>
              </w:rPr>
              <w:t>5</w:t>
            </w:r>
          </w:p>
        </w:tc>
        <w:tc>
          <w:tcPr>
            <w:tcW w:w="1205" w:type="dxa"/>
            <w:tcBorders>
              <w:top w:val="single" w:sz="8" w:space="0" w:color="000000"/>
              <w:left w:val="single" w:sz="8" w:space="0" w:color="000000"/>
              <w:bottom w:val="single" w:sz="18" w:space="0" w:color="000000"/>
            </w:tcBorders>
          </w:tcPr>
          <w:p>
            <w:pPr>
              <w:pStyle w:val="TableParagraph"/>
              <w:spacing w:line="219" w:lineRule="exact" w:before="1"/>
              <w:ind w:left="62"/>
              <w:jc w:val="center"/>
              <w:rPr>
                <w:rFonts w:ascii="Arial"/>
                <w:sz w:val="20"/>
              </w:rPr>
            </w:pPr>
            <w:r>
              <w:rPr>
                <w:rFonts w:ascii="Arial"/>
                <w:w w:val="103"/>
                <w:sz w:val="20"/>
              </w:rPr>
              <w:t>-</w:t>
            </w:r>
          </w:p>
        </w:tc>
      </w:tr>
      <w:tr>
        <w:trPr>
          <w:trHeight w:val="224"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Petite Sirah</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4"/>
              <w:jc w:val="center"/>
              <w:rPr>
                <w:rFonts w:ascii="Arial"/>
                <w:sz w:val="20"/>
              </w:rPr>
            </w:pPr>
            <w:r>
              <w:rPr>
                <w:rFonts w:ascii="Arial"/>
                <w:w w:val="103"/>
                <w:sz w:val="20"/>
              </w:rPr>
              <w:t>3</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17"/>
              <w:rPr>
                <w:rFonts w:ascii="Arial"/>
                <w:sz w:val="20"/>
              </w:rPr>
            </w:pPr>
            <w:r>
              <w:rPr>
                <w:rFonts w:ascii="Arial"/>
                <w:w w:val="105"/>
                <w:sz w:val="20"/>
              </w:rPr>
              <w:t>3309</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252" w:right="203"/>
              <w:jc w:val="center"/>
              <w:rPr>
                <w:rFonts w:ascii="Arial"/>
                <w:sz w:val="20"/>
              </w:rPr>
            </w:pPr>
            <w:r>
              <w:rPr>
                <w:rFonts w:ascii="Arial"/>
                <w:w w:val="105"/>
                <w:sz w:val="20"/>
              </w:rPr>
              <w:t>10</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9"/>
              <w:jc w:val="center"/>
              <w:rPr>
                <w:rFonts w:ascii="Arial"/>
                <w:sz w:val="20"/>
              </w:rPr>
            </w:pPr>
            <w:r>
              <w:rPr>
                <w:rFonts w:ascii="Arial"/>
                <w:w w:val="103"/>
                <w:sz w:val="20"/>
              </w:rPr>
              <w:t>4</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375" w:right="317"/>
              <w:jc w:val="center"/>
              <w:rPr>
                <w:rFonts w:ascii="Arial"/>
                <w:sz w:val="20"/>
              </w:rPr>
            </w:pPr>
            <w:r>
              <w:rPr>
                <w:rFonts w:ascii="Arial"/>
                <w:w w:val="105"/>
                <w:sz w:val="20"/>
              </w:rPr>
              <w:t>10%</w:t>
            </w:r>
          </w:p>
        </w:tc>
      </w:tr>
      <w:tr>
        <w:trPr>
          <w:trHeight w:val="238" w:hRule="atLeast"/>
        </w:trPr>
        <w:tc>
          <w:tcPr>
            <w:tcW w:w="1884" w:type="dxa"/>
            <w:tcBorders>
              <w:top w:val="single" w:sz="8" w:space="0" w:color="000000"/>
              <w:bottom w:val="single" w:sz="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11" w:lineRule="exact" w:before="7"/>
              <w:ind w:left="252" w:right="201"/>
              <w:jc w:val="center"/>
              <w:rPr>
                <w:rFonts w:ascii="Arial"/>
                <w:sz w:val="20"/>
              </w:rPr>
            </w:pPr>
            <w:r>
              <w:rPr>
                <w:rFonts w:ascii="Arial"/>
                <w:w w:val="105"/>
                <w:sz w:val="20"/>
              </w:rPr>
              <w:t>11</w:t>
            </w:r>
          </w:p>
        </w:tc>
        <w:tc>
          <w:tcPr>
            <w:tcW w:w="1181" w:type="dxa"/>
            <w:tcBorders>
              <w:top w:val="single" w:sz="8" w:space="0" w:color="000000"/>
              <w:left w:val="single" w:sz="8" w:space="0" w:color="000000"/>
              <w:bottom w:val="single" w:sz="8" w:space="0" w:color="000000"/>
              <w:right w:val="single" w:sz="8" w:space="0" w:color="000000"/>
            </w:tcBorders>
          </w:tcPr>
          <w:p>
            <w:pPr>
              <w:pStyle w:val="TableParagraph"/>
              <w:spacing w:line="211" w:lineRule="exact" w:before="7"/>
              <w:ind w:left="50"/>
              <w:jc w:val="center"/>
              <w:rPr>
                <w:rFonts w:ascii="Arial"/>
                <w:sz w:val="20"/>
              </w:rPr>
            </w:pPr>
            <w:r>
              <w:rPr>
                <w:rFonts w:ascii="Arial"/>
                <w:w w:val="103"/>
                <w:sz w:val="20"/>
              </w:rPr>
              <w:t>4</w:t>
            </w:r>
          </w:p>
        </w:tc>
        <w:tc>
          <w:tcPr>
            <w:tcW w:w="1205" w:type="dxa"/>
            <w:tcBorders>
              <w:top w:val="single" w:sz="8" w:space="0" w:color="000000"/>
              <w:left w:val="single" w:sz="8" w:space="0" w:color="000000"/>
              <w:bottom w:val="single" w:sz="8" w:space="0" w:color="000000"/>
            </w:tcBorders>
          </w:tcPr>
          <w:p>
            <w:pPr>
              <w:pStyle w:val="TableParagraph"/>
              <w:spacing w:line="211" w:lineRule="exact" w:before="7"/>
              <w:ind w:left="378" w:right="315"/>
              <w:jc w:val="center"/>
              <w:rPr>
                <w:rFonts w:ascii="Arial"/>
                <w:sz w:val="20"/>
              </w:rPr>
            </w:pPr>
            <w:r>
              <w:rPr>
                <w:rFonts w:ascii="Arial"/>
                <w:w w:val="105"/>
                <w:sz w:val="20"/>
              </w:rPr>
              <w:t>2%</w:t>
            </w:r>
          </w:p>
        </w:tc>
      </w:tr>
      <w:tr>
        <w:trPr>
          <w:trHeight w:val="240"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8" w:lineRule="exact" w:before="1"/>
              <w:ind w:left="252" w:right="201"/>
              <w:jc w:val="center"/>
              <w:rPr>
                <w:rFonts w:ascii="Arial"/>
                <w:sz w:val="20"/>
              </w:rPr>
            </w:pPr>
            <w:r>
              <w:rPr>
                <w:rFonts w:ascii="Arial"/>
                <w:w w:val="105"/>
                <w:sz w:val="20"/>
              </w:rPr>
              <w:t>20</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8" w:lineRule="exact" w:before="1"/>
              <w:ind w:left="50"/>
              <w:jc w:val="center"/>
              <w:rPr>
                <w:rFonts w:ascii="Arial"/>
                <w:sz w:val="20"/>
              </w:rPr>
            </w:pPr>
            <w:r>
              <w:rPr>
                <w:rFonts w:ascii="Arial"/>
                <w:w w:val="103"/>
                <w:sz w:val="20"/>
              </w:rPr>
              <w:t>5</w:t>
            </w:r>
          </w:p>
        </w:tc>
        <w:tc>
          <w:tcPr>
            <w:tcW w:w="1205" w:type="dxa"/>
            <w:tcBorders>
              <w:top w:val="single" w:sz="8" w:space="0" w:color="000000"/>
              <w:left w:val="single" w:sz="8" w:space="0" w:color="000000"/>
              <w:bottom w:val="single" w:sz="18" w:space="0" w:color="000000"/>
            </w:tcBorders>
          </w:tcPr>
          <w:p>
            <w:pPr>
              <w:pStyle w:val="TableParagraph"/>
              <w:spacing w:line="218" w:lineRule="exact" w:before="1"/>
              <w:ind w:left="378" w:right="315"/>
              <w:jc w:val="center"/>
              <w:rPr>
                <w:rFonts w:ascii="Arial"/>
                <w:sz w:val="20"/>
              </w:rPr>
            </w:pPr>
            <w:r>
              <w:rPr>
                <w:rFonts w:ascii="Arial"/>
                <w:w w:val="105"/>
                <w:sz w:val="20"/>
              </w:rPr>
              <w:t>2%</w:t>
            </w:r>
          </w:p>
        </w:tc>
      </w:tr>
      <w:tr>
        <w:trPr>
          <w:trHeight w:val="224"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Petite Verdot</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6"/>
              <w:jc w:val="center"/>
              <w:rPr>
                <w:rFonts w:ascii="Arial"/>
                <w:sz w:val="20"/>
              </w:rPr>
            </w:pPr>
            <w:r>
              <w:rPr>
                <w:rFonts w:ascii="Arial"/>
                <w:w w:val="103"/>
                <w:sz w:val="20"/>
              </w:rPr>
              <w:t>2</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18"/>
              <w:rPr>
                <w:rFonts w:ascii="Arial"/>
                <w:sz w:val="20"/>
              </w:rPr>
            </w:pPr>
            <w:r>
              <w:rPr>
                <w:rFonts w:ascii="Arial"/>
                <w:w w:val="105"/>
                <w:sz w:val="20"/>
              </w:rPr>
              <w:t>3390</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8"/>
              <w:jc w:val="center"/>
              <w:rPr>
                <w:rFonts w:ascii="Arial"/>
                <w:sz w:val="20"/>
              </w:rPr>
            </w:pPr>
            <w:r>
              <w:rPr>
                <w:rFonts w:ascii="Arial"/>
                <w:w w:val="103"/>
                <w:sz w:val="20"/>
              </w:rPr>
              <w:t>4</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50"/>
              <w:jc w:val="center"/>
              <w:rPr>
                <w:rFonts w:ascii="Arial"/>
                <w:sz w:val="20"/>
              </w:rPr>
            </w:pPr>
            <w:r>
              <w:rPr>
                <w:rFonts w:ascii="Arial"/>
                <w:w w:val="103"/>
                <w:sz w:val="20"/>
              </w:rPr>
              <w:t>3</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377" w:right="317"/>
              <w:jc w:val="center"/>
              <w:rPr>
                <w:rFonts w:ascii="Arial"/>
                <w:sz w:val="20"/>
              </w:rPr>
            </w:pPr>
            <w:r>
              <w:rPr>
                <w:rFonts w:ascii="Arial"/>
                <w:w w:val="105"/>
                <w:sz w:val="20"/>
              </w:rPr>
              <w:t>15%</w:t>
            </w:r>
          </w:p>
        </w:tc>
      </w:tr>
      <w:tr>
        <w:trPr>
          <w:trHeight w:val="239"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252" w:right="201"/>
              <w:jc w:val="center"/>
              <w:rPr>
                <w:rFonts w:ascii="Arial"/>
                <w:sz w:val="20"/>
              </w:rPr>
            </w:pPr>
            <w:r>
              <w:rPr>
                <w:rFonts w:ascii="Arial"/>
                <w:w w:val="105"/>
                <w:sz w:val="20"/>
              </w:rPr>
              <w:t>18</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50"/>
              <w:jc w:val="center"/>
              <w:rPr>
                <w:rFonts w:ascii="Arial"/>
                <w:sz w:val="20"/>
              </w:rPr>
            </w:pPr>
            <w:r>
              <w:rPr>
                <w:rFonts w:ascii="Arial"/>
                <w:w w:val="103"/>
                <w:sz w:val="20"/>
              </w:rPr>
              <w:t>3</w:t>
            </w:r>
          </w:p>
        </w:tc>
        <w:tc>
          <w:tcPr>
            <w:tcW w:w="1205" w:type="dxa"/>
            <w:tcBorders>
              <w:top w:val="single" w:sz="8" w:space="0" w:color="000000"/>
              <w:left w:val="single" w:sz="8" w:space="0" w:color="000000"/>
              <w:bottom w:val="single" w:sz="18" w:space="0" w:color="000000"/>
            </w:tcBorders>
          </w:tcPr>
          <w:p>
            <w:pPr>
              <w:pStyle w:val="TableParagraph"/>
              <w:spacing w:line="217" w:lineRule="exact" w:before="2"/>
              <w:ind w:left="378" w:right="315"/>
              <w:jc w:val="center"/>
              <w:rPr>
                <w:rFonts w:ascii="Arial"/>
                <w:sz w:val="20"/>
              </w:rPr>
            </w:pPr>
            <w:r>
              <w:rPr>
                <w:rFonts w:ascii="Arial"/>
                <w:w w:val="105"/>
                <w:sz w:val="20"/>
              </w:rPr>
              <w:t>2%</w:t>
            </w:r>
          </w:p>
        </w:tc>
      </w:tr>
      <w:tr>
        <w:trPr>
          <w:trHeight w:val="225" w:hRule="atLeast"/>
        </w:trPr>
        <w:tc>
          <w:tcPr>
            <w:tcW w:w="1884" w:type="dxa"/>
            <w:tcBorders>
              <w:top w:val="single" w:sz="18" w:space="0" w:color="000000"/>
              <w:bottom w:val="single" w:sz="8" w:space="0" w:color="000000"/>
              <w:right w:val="single" w:sz="8" w:space="0" w:color="000000"/>
            </w:tcBorders>
          </w:tcPr>
          <w:p>
            <w:pPr>
              <w:pStyle w:val="TableParagraph"/>
              <w:spacing w:line="206" w:lineRule="exact"/>
              <w:ind w:left="31"/>
              <w:rPr>
                <w:rFonts w:ascii="Arial"/>
                <w:sz w:val="20"/>
              </w:rPr>
            </w:pPr>
            <w:r>
              <w:rPr>
                <w:rFonts w:ascii="Arial"/>
                <w:w w:val="105"/>
                <w:sz w:val="20"/>
              </w:rPr>
              <w:t>Sangiovese</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45"/>
              <w:jc w:val="center"/>
              <w:rPr>
                <w:rFonts w:ascii="Arial"/>
                <w:sz w:val="20"/>
              </w:rPr>
            </w:pPr>
            <w:r>
              <w:rPr>
                <w:rFonts w:ascii="Arial"/>
                <w:w w:val="103"/>
                <w:sz w:val="20"/>
              </w:rPr>
              <w:t>2</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417"/>
              <w:rPr>
                <w:rFonts w:ascii="Arial"/>
                <w:sz w:val="20"/>
              </w:rPr>
            </w:pPr>
            <w:r>
              <w:rPr>
                <w:rFonts w:ascii="Arial"/>
                <w:w w:val="105"/>
                <w:sz w:val="20"/>
              </w:rPr>
              <w:t>3309</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47"/>
              <w:jc w:val="center"/>
              <w:rPr>
                <w:rFonts w:ascii="Arial"/>
                <w:sz w:val="20"/>
              </w:rPr>
            </w:pPr>
            <w:r>
              <w:rPr>
                <w:rFonts w:ascii="Arial"/>
                <w:w w:val="103"/>
                <w:sz w:val="20"/>
              </w:rPr>
              <w:t>2</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6" w:lineRule="exact"/>
              <w:ind w:left="49"/>
              <w:jc w:val="center"/>
              <w:rPr>
                <w:rFonts w:ascii="Arial"/>
                <w:sz w:val="20"/>
              </w:rPr>
            </w:pPr>
            <w:r>
              <w:rPr>
                <w:rFonts w:ascii="Arial"/>
                <w:w w:val="103"/>
                <w:sz w:val="20"/>
              </w:rPr>
              <w:t>7</w:t>
            </w:r>
          </w:p>
        </w:tc>
        <w:tc>
          <w:tcPr>
            <w:tcW w:w="1205" w:type="dxa"/>
            <w:tcBorders>
              <w:top w:val="single" w:sz="18" w:space="0" w:color="000000"/>
              <w:left w:val="single" w:sz="8" w:space="0" w:color="000000"/>
              <w:bottom w:val="single" w:sz="8" w:space="0" w:color="000000"/>
            </w:tcBorders>
          </w:tcPr>
          <w:p>
            <w:pPr>
              <w:pStyle w:val="TableParagraph"/>
              <w:spacing w:line="206" w:lineRule="exact"/>
              <w:ind w:left="374" w:right="317"/>
              <w:jc w:val="center"/>
              <w:rPr>
                <w:rFonts w:ascii="Arial"/>
                <w:sz w:val="20"/>
              </w:rPr>
            </w:pPr>
            <w:r>
              <w:rPr>
                <w:rFonts w:ascii="Arial"/>
                <w:w w:val="105"/>
                <w:sz w:val="20"/>
              </w:rPr>
              <w:t>38%</w:t>
            </w:r>
          </w:p>
        </w:tc>
      </w:tr>
      <w:tr>
        <w:trPr>
          <w:trHeight w:val="239"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252" w:right="201"/>
              <w:jc w:val="center"/>
              <w:rPr>
                <w:rFonts w:ascii="Arial"/>
                <w:sz w:val="20"/>
              </w:rPr>
            </w:pPr>
            <w:r>
              <w:rPr>
                <w:rFonts w:ascii="Arial"/>
                <w:w w:val="105"/>
                <w:sz w:val="20"/>
              </w:rPr>
              <w:t>22</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2"/>
              <w:ind w:left="50"/>
              <w:jc w:val="center"/>
              <w:rPr>
                <w:rFonts w:ascii="Arial"/>
                <w:sz w:val="20"/>
              </w:rPr>
            </w:pPr>
            <w:r>
              <w:rPr>
                <w:rFonts w:ascii="Arial"/>
                <w:w w:val="103"/>
                <w:sz w:val="20"/>
              </w:rPr>
              <w:t>5</w:t>
            </w:r>
          </w:p>
        </w:tc>
        <w:tc>
          <w:tcPr>
            <w:tcW w:w="1205" w:type="dxa"/>
            <w:tcBorders>
              <w:top w:val="single" w:sz="8" w:space="0" w:color="000000"/>
              <w:left w:val="single" w:sz="8" w:space="0" w:color="000000"/>
              <w:bottom w:val="single" w:sz="18" w:space="0" w:color="000000"/>
            </w:tcBorders>
          </w:tcPr>
          <w:p>
            <w:pPr>
              <w:pStyle w:val="TableParagraph"/>
              <w:spacing w:line="217" w:lineRule="exact" w:before="2"/>
              <w:ind w:left="62"/>
              <w:jc w:val="center"/>
              <w:rPr>
                <w:rFonts w:ascii="Arial"/>
                <w:sz w:val="20"/>
              </w:rPr>
            </w:pPr>
            <w:r>
              <w:rPr>
                <w:rFonts w:ascii="Arial"/>
                <w:w w:val="103"/>
                <w:sz w:val="20"/>
              </w:rPr>
              <w:t>-</w:t>
            </w:r>
          </w:p>
        </w:tc>
      </w:tr>
      <w:tr>
        <w:trPr>
          <w:trHeight w:val="225"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Sangiovese</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102" w:right="57"/>
              <w:jc w:val="center"/>
              <w:rPr>
                <w:rFonts w:ascii="Arial"/>
                <w:sz w:val="20"/>
              </w:rPr>
            </w:pPr>
            <w:r>
              <w:rPr>
                <w:rFonts w:ascii="Arial"/>
                <w:w w:val="105"/>
                <w:sz w:val="20"/>
              </w:rPr>
              <w:t>vcr6</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325"/>
              <w:rPr>
                <w:rFonts w:ascii="Arial"/>
                <w:sz w:val="20"/>
              </w:rPr>
            </w:pPr>
            <w:r>
              <w:rPr>
                <w:rFonts w:ascii="Arial"/>
                <w:w w:val="105"/>
                <w:sz w:val="20"/>
              </w:rPr>
              <w:t>101-14</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252" w:right="203"/>
              <w:jc w:val="center"/>
              <w:rPr>
                <w:rFonts w:ascii="Arial"/>
                <w:sz w:val="20"/>
              </w:rPr>
            </w:pPr>
            <w:r>
              <w:rPr>
                <w:rFonts w:ascii="Arial"/>
                <w:w w:val="105"/>
                <w:sz w:val="20"/>
              </w:rPr>
              <w:t>14</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9"/>
              <w:jc w:val="center"/>
              <w:rPr>
                <w:rFonts w:ascii="Arial"/>
                <w:sz w:val="20"/>
              </w:rPr>
            </w:pPr>
            <w:r>
              <w:rPr>
                <w:rFonts w:ascii="Arial"/>
                <w:w w:val="103"/>
                <w:sz w:val="20"/>
              </w:rPr>
              <w:t>3</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377" w:right="317"/>
              <w:jc w:val="center"/>
              <w:rPr>
                <w:rFonts w:ascii="Arial"/>
                <w:sz w:val="20"/>
              </w:rPr>
            </w:pPr>
            <w:r>
              <w:rPr>
                <w:rFonts w:ascii="Arial"/>
                <w:w w:val="105"/>
                <w:sz w:val="20"/>
              </w:rPr>
              <w:t>8%</w:t>
            </w:r>
          </w:p>
        </w:tc>
      </w:tr>
      <w:tr>
        <w:trPr>
          <w:trHeight w:val="240"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8" w:lineRule="exact" w:before="1"/>
              <w:ind w:left="252" w:right="201"/>
              <w:jc w:val="center"/>
              <w:rPr>
                <w:rFonts w:ascii="Arial"/>
                <w:sz w:val="20"/>
              </w:rPr>
            </w:pPr>
            <w:r>
              <w:rPr>
                <w:rFonts w:ascii="Arial"/>
                <w:w w:val="105"/>
                <w:sz w:val="20"/>
              </w:rPr>
              <w:t>23</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8" w:lineRule="exact" w:before="1"/>
              <w:ind w:left="50"/>
              <w:jc w:val="center"/>
              <w:rPr>
                <w:rFonts w:ascii="Arial"/>
                <w:sz w:val="20"/>
              </w:rPr>
            </w:pPr>
            <w:r>
              <w:rPr>
                <w:rFonts w:ascii="Arial"/>
                <w:w w:val="103"/>
                <w:sz w:val="20"/>
              </w:rPr>
              <w:t>5</w:t>
            </w:r>
          </w:p>
        </w:tc>
        <w:tc>
          <w:tcPr>
            <w:tcW w:w="1205" w:type="dxa"/>
            <w:tcBorders>
              <w:top w:val="single" w:sz="8" w:space="0" w:color="000000"/>
              <w:left w:val="single" w:sz="8" w:space="0" w:color="000000"/>
              <w:bottom w:val="single" w:sz="18" w:space="0" w:color="000000"/>
            </w:tcBorders>
          </w:tcPr>
          <w:p>
            <w:pPr>
              <w:pStyle w:val="TableParagraph"/>
              <w:spacing w:line="218" w:lineRule="exact" w:before="1"/>
              <w:ind w:left="62"/>
              <w:jc w:val="center"/>
              <w:rPr>
                <w:rFonts w:ascii="Arial"/>
                <w:sz w:val="20"/>
              </w:rPr>
            </w:pPr>
            <w:r>
              <w:rPr>
                <w:rFonts w:ascii="Arial"/>
                <w:w w:val="103"/>
                <w:sz w:val="20"/>
              </w:rPr>
              <w:t>-</w:t>
            </w:r>
          </w:p>
        </w:tc>
      </w:tr>
      <w:tr>
        <w:trPr>
          <w:trHeight w:val="226" w:hRule="atLeast"/>
        </w:trPr>
        <w:tc>
          <w:tcPr>
            <w:tcW w:w="1884" w:type="dxa"/>
            <w:tcBorders>
              <w:top w:val="single" w:sz="18" w:space="0" w:color="000000"/>
              <w:bottom w:val="single" w:sz="18" w:space="0" w:color="000000"/>
              <w:right w:val="single" w:sz="8" w:space="0" w:color="000000"/>
            </w:tcBorders>
          </w:tcPr>
          <w:p>
            <w:pPr>
              <w:pStyle w:val="TableParagraph"/>
              <w:spacing w:line="206" w:lineRule="exact"/>
              <w:ind w:left="31"/>
              <w:rPr>
                <w:rFonts w:ascii="Arial"/>
                <w:sz w:val="20"/>
              </w:rPr>
            </w:pPr>
            <w:r>
              <w:rPr>
                <w:rFonts w:ascii="Arial"/>
                <w:w w:val="105"/>
                <w:sz w:val="20"/>
              </w:rPr>
              <w:t>Sangiovese</w:t>
            </w:r>
          </w:p>
        </w:tc>
        <w:tc>
          <w:tcPr>
            <w:tcW w:w="1062"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102" w:right="57"/>
              <w:jc w:val="center"/>
              <w:rPr>
                <w:rFonts w:ascii="Arial"/>
                <w:sz w:val="20"/>
              </w:rPr>
            </w:pPr>
            <w:r>
              <w:rPr>
                <w:rFonts w:ascii="Arial"/>
                <w:w w:val="105"/>
                <w:sz w:val="20"/>
              </w:rPr>
              <w:t>unknown</w:t>
            </w:r>
          </w:p>
        </w:tc>
        <w:tc>
          <w:tcPr>
            <w:tcW w:w="1268"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right="185"/>
              <w:jc w:val="right"/>
              <w:rPr>
                <w:rFonts w:ascii="Arial"/>
                <w:sz w:val="20"/>
              </w:rPr>
            </w:pPr>
            <w:r>
              <w:rPr>
                <w:rFonts w:ascii="Arial"/>
                <w:sz w:val="20"/>
              </w:rPr>
              <w:t>unknown</w:t>
            </w:r>
          </w:p>
        </w:tc>
        <w:tc>
          <w:tcPr>
            <w:tcW w:w="1032"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252" w:right="203"/>
              <w:jc w:val="center"/>
              <w:rPr>
                <w:rFonts w:ascii="Arial"/>
                <w:sz w:val="20"/>
              </w:rPr>
            </w:pPr>
            <w:r>
              <w:rPr>
                <w:rFonts w:ascii="Arial"/>
                <w:w w:val="105"/>
                <w:sz w:val="20"/>
              </w:rPr>
              <w:t>25</w:t>
            </w:r>
          </w:p>
        </w:tc>
        <w:tc>
          <w:tcPr>
            <w:tcW w:w="1181"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48"/>
              <w:jc w:val="center"/>
              <w:rPr>
                <w:rFonts w:ascii="Arial"/>
                <w:sz w:val="20"/>
              </w:rPr>
            </w:pPr>
            <w:r>
              <w:rPr>
                <w:rFonts w:ascii="Arial"/>
                <w:w w:val="103"/>
                <w:sz w:val="20"/>
              </w:rPr>
              <w:t>5</w:t>
            </w:r>
          </w:p>
        </w:tc>
        <w:tc>
          <w:tcPr>
            <w:tcW w:w="1205" w:type="dxa"/>
            <w:tcBorders>
              <w:top w:val="single" w:sz="18" w:space="0" w:color="000000"/>
              <w:left w:val="single" w:sz="8" w:space="0" w:color="000000"/>
              <w:bottom w:val="single" w:sz="18" w:space="0" w:color="000000"/>
            </w:tcBorders>
          </w:tcPr>
          <w:p>
            <w:pPr>
              <w:pStyle w:val="TableParagraph"/>
              <w:spacing w:line="206" w:lineRule="exact"/>
              <w:ind w:left="374" w:right="317"/>
              <w:jc w:val="center"/>
              <w:rPr>
                <w:rFonts w:ascii="Arial"/>
                <w:sz w:val="20"/>
              </w:rPr>
            </w:pPr>
            <w:r>
              <w:rPr>
                <w:rFonts w:ascii="Arial"/>
                <w:w w:val="105"/>
                <w:sz w:val="20"/>
              </w:rPr>
              <w:t>43%</w:t>
            </w:r>
          </w:p>
        </w:tc>
      </w:tr>
      <w:tr>
        <w:trPr>
          <w:trHeight w:val="225"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Shiraz</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6"/>
              <w:jc w:val="center"/>
              <w:rPr>
                <w:rFonts w:ascii="Arial"/>
                <w:sz w:val="20"/>
              </w:rPr>
            </w:pPr>
            <w:r>
              <w:rPr>
                <w:rFonts w:ascii="Arial"/>
                <w:w w:val="103"/>
                <w:sz w:val="20"/>
              </w:rPr>
              <w:t>1</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18"/>
              <w:rPr>
                <w:rFonts w:ascii="Arial"/>
                <w:sz w:val="20"/>
              </w:rPr>
            </w:pPr>
            <w:r>
              <w:rPr>
                <w:rFonts w:ascii="Arial"/>
                <w:w w:val="105"/>
                <w:sz w:val="20"/>
              </w:rPr>
              <w:t>3309</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252" w:right="202"/>
              <w:jc w:val="center"/>
              <w:rPr>
                <w:rFonts w:ascii="Arial"/>
                <w:sz w:val="20"/>
              </w:rPr>
            </w:pPr>
            <w:r>
              <w:rPr>
                <w:rFonts w:ascii="Arial"/>
                <w:w w:val="105"/>
                <w:sz w:val="20"/>
              </w:rPr>
              <w:t>12</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50"/>
              <w:jc w:val="center"/>
              <w:rPr>
                <w:rFonts w:ascii="Arial"/>
                <w:sz w:val="20"/>
              </w:rPr>
            </w:pPr>
            <w:r>
              <w:rPr>
                <w:rFonts w:ascii="Arial"/>
                <w:w w:val="103"/>
                <w:sz w:val="20"/>
              </w:rPr>
              <w:t>5</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64"/>
              <w:jc w:val="center"/>
              <w:rPr>
                <w:rFonts w:ascii="Arial"/>
                <w:sz w:val="20"/>
              </w:rPr>
            </w:pPr>
            <w:r>
              <w:rPr>
                <w:rFonts w:ascii="Arial"/>
                <w:w w:val="103"/>
                <w:sz w:val="20"/>
              </w:rPr>
              <w:t>?</w:t>
            </w:r>
          </w:p>
        </w:tc>
      </w:tr>
      <w:tr>
        <w:trPr>
          <w:trHeight w:val="240" w:hRule="atLeast"/>
        </w:trPr>
        <w:tc>
          <w:tcPr>
            <w:tcW w:w="1884" w:type="dxa"/>
            <w:tcBorders>
              <w:top w:val="single" w:sz="8" w:space="0" w:color="000000"/>
              <w:bottom w:val="single" w:sz="1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bottom w:val="single" w:sz="1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3"/>
              <w:ind w:left="252" w:right="201"/>
              <w:jc w:val="center"/>
              <w:rPr>
                <w:rFonts w:ascii="Arial"/>
                <w:sz w:val="20"/>
              </w:rPr>
            </w:pPr>
            <w:r>
              <w:rPr>
                <w:rFonts w:ascii="Arial"/>
                <w:w w:val="105"/>
                <w:sz w:val="20"/>
              </w:rPr>
              <w:t>26</w:t>
            </w:r>
          </w:p>
        </w:tc>
        <w:tc>
          <w:tcPr>
            <w:tcW w:w="1181" w:type="dxa"/>
            <w:tcBorders>
              <w:top w:val="single" w:sz="8" w:space="0" w:color="000000"/>
              <w:left w:val="single" w:sz="8" w:space="0" w:color="000000"/>
              <w:bottom w:val="single" w:sz="18" w:space="0" w:color="000000"/>
              <w:right w:val="single" w:sz="8" w:space="0" w:color="000000"/>
            </w:tcBorders>
          </w:tcPr>
          <w:p>
            <w:pPr>
              <w:pStyle w:val="TableParagraph"/>
              <w:spacing w:line="217" w:lineRule="exact" w:before="3"/>
              <w:ind w:left="50"/>
              <w:jc w:val="center"/>
              <w:rPr>
                <w:rFonts w:ascii="Arial"/>
                <w:sz w:val="20"/>
              </w:rPr>
            </w:pPr>
            <w:r>
              <w:rPr>
                <w:rFonts w:ascii="Arial"/>
                <w:w w:val="103"/>
                <w:sz w:val="20"/>
              </w:rPr>
              <w:t>5</w:t>
            </w:r>
          </w:p>
        </w:tc>
        <w:tc>
          <w:tcPr>
            <w:tcW w:w="1205" w:type="dxa"/>
            <w:tcBorders>
              <w:top w:val="single" w:sz="8" w:space="0" w:color="000000"/>
              <w:left w:val="single" w:sz="8" w:space="0" w:color="000000"/>
              <w:bottom w:val="single" w:sz="18" w:space="0" w:color="000000"/>
            </w:tcBorders>
          </w:tcPr>
          <w:p>
            <w:pPr>
              <w:pStyle w:val="TableParagraph"/>
              <w:spacing w:line="217" w:lineRule="exact" w:before="3"/>
              <w:ind w:left="64"/>
              <w:jc w:val="center"/>
              <w:rPr>
                <w:rFonts w:ascii="Arial"/>
                <w:sz w:val="20"/>
              </w:rPr>
            </w:pPr>
            <w:r>
              <w:rPr>
                <w:rFonts w:ascii="Arial"/>
                <w:w w:val="103"/>
                <w:sz w:val="20"/>
              </w:rPr>
              <w:t>?</w:t>
            </w:r>
          </w:p>
        </w:tc>
      </w:tr>
      <w:tr>
        <w:trPr>
          <w:trHeight w:val="226" w:hRule="atLeast"/>
        </w:trPr>
        <w:tc>
          <w:tcPr>
            <w:tcW w:w="1884" w:type="dxa"/>
            <w:tcBorders>
              <w:top w:val="single" w:sz="18" w:space="0" w:color="000000"/>
              <w:bottom w:val="single" w:sz="18" w:space="0" w:color="000000"/>
              <w:right w:val="single" w:sz="8" w:space="0" w:color="000000"/>
            </w:tcBorders>
          </w:tcPr>
          <w:p>
            <w:pPr>
              <w:pStyle w:val="TableParagraph"/>
              <w:spacing w:line="206" w:lineRule="exact"/>
              <w:ind w:left="31"/>
              <w:rPr>
                <w:rFonts w:ascii="Arial"/>
                <w:sz w:val="20"/>
              </w:rPr>
            </w:pPr>
            <w:r>
              <w:rPr>
                <w:rFonts w:ascii="Arial"/>
                <w:w w:val="105"/>
                <w:sz w:val="20"/>
              </w:rPr>
              <w:t>Shiraz</w:t>
            </w:r>
          </w:p>
        </w:tc>
        <w:tc>
          <w:tcPr>
            <w:tcW w:w="1062"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102" w:right="54"/>
              <w:jc w:val="center"/>
              <w:rPr>
                <w:rFonts w:ascii="Arial"/>
                <w:sz w:val="20"/>
              </w:rPr>
            </w:pPr>
            <w:r>
              <w:rPr>
                <w:rFonts w:ascii="Arial"/>
                <w:w w:val="105"/>
                <w:sz w:val="20"/>
              </w:rPr>
              <w:t>174</w:t>
            </w:r>
          </w:p>
        </w:tc>
        <w:tc>
          <w:tcPr>
            <w:tcW w:w="1268"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326"/>
              <w:rPr>
                <w:rFonts w:ascii="Arial"/>
                <w:sz w:val="20"/>
              </w:rPr>
            </w:pPr>
            <w:r>
              <w:rPr>
                <w:rFonts w:ascii="Arial"/>
                <w:w w:val="105"/>
                <w:sz w:val="20"/>
              </w:rPr>
              <w:t>101-14</w:t>
            </w:r>
          </w:p>
        </w:tc>
        <w:tc>
          <w:tcPr>
            <w:tcW w:w="1032"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47"/>
              <w:jc w:val="center"/>
              <w:rPr>
                <w:rFonts w:ascii="Arial"/>
                <w:sz w:val="20"/>
              </w:rPr>
            </w:pPr>
            <w:r>
              <w:rPr>
                <w:rFonts w:ascii="Arial"/>
                <w:w w:val="103"/>
                <w:sz w:val="20"/>
              </w:rPr>
              <w:t>5</w:t>
            </w:r>
          </w:p>
        </w:tc>
        <w:tc>
          <w:tcPr>
            <w:tcW w:w="1181" w:type="dxa"/>
            <w:tcBorders>
              <w:top w:val="single" w:sz="18" w:space="0" w:color="000000"/>
              <w:left w:val="single" w:sz="8" w:space="0" w:color="000000"/>
              <w:bottom w:val="single" w:sz="18" w:space="0" w:color="000000"/>
              <w:right w:val="single" w:sz="8" w:space="0" w:color="000000"/>
            </w:tcBorders>
          </w:tcPr>
          <w:p>
            <w:pPr>
              <w:pStyle w:val="TableParagraph"/>
              <w:spacing w:line="206" w:lineRule="exact"/>
              <w:ind w:left="49"/>
              <w:jc w:val="center"/>
              <w:rPr>
                <w:rFonts w:ascii="Arial"/>
                <w:sz w:val="20"/>
              </w:rPr>
            </w:pPr>
            <w:r>
              <w:rPr>
                <w:rFonts w:ascii="Arial"/>
                <w:w w:val="103"/>
                <w:sz w:val="20"/>
              </w:rPr>
              <w:t>4</w:t>
            </w:r>
          </w:p>
        </w:tc>
        <w:tc>
          <w:tcPr>
            <w:tcW w:w="1205" w:type="dxa"/>
            <w:tcBorders>
              <w:top w:val="single" w:sz="18" w:space="0" w:color="000000"/>
              <w:left w:val="single" w:sz="8" w:space="0" w:color="000000"/>
              <w:bottom w:val="single" w:sz="18" w:space="0" w:color="000000"/>
            </w:tcBorders>
          </w:tcPr>
          <w:p>
            <w:pPr>
              <w:pStyle w:val="TableParagraph"/>
              <w:spacing w:line="206" w:lineRule="exact"/>
              <w:ind w:left="63"/>
              <w:jc w:val="center"/>
              <w:rPr>
                <w:rFonts w:ascii="Arial"/>
                <w:sz w:val="20"/>
              </w:rPr>
            </w:pPr>
            <w:r>
              <w:rPr>
                <w:rFonts w:ascii="Arial"/>
                <w:w w:val="103"/>
                <w:sz w:val="20"/>
              </w:rPr>
              <w:t>?</w:t>
            </w:r>
          </w:p>
        </w:tc>
      </w:tr>
      <w:tr>
        <w:trPr>
          <w:trHeight w:val="227" w:hRule="atLeast"/>
        </w:trPr>
        <w:tc>
          <w:tcPr>
            <w:tcW w:w="1884" w:type="dxa"/>
            <w:tcBorders>
              <w:top w:val="single" w:sz="18" w:space="0" w:color="000000"/>
              <w:bottom w:val="single" w:sz="18" w:space="0" w:color="000000"/>
              <w:right w:val="single" w:sz="8" w:space="0" w:color="000000"/>
            </w:tcBorders>
          </w:tcPr>
          <w:p>
            <w:pPr>
              <w:pStyle w:val="TableParagraph"/>
              <w:spacing w:line="207" w:lineRule="exact"/>
              <w:ind w:left="31"/>
              <w:rPr>
                <w:rFonts w:ascii="Arial"/>
                <w:sz w:val="20"/>
              </w:rPr>
            </w:pPr>
            <w:r>
              <w:rPr>
                <w:rFonts w:ascii="Arial"/>
                <w:w w:val="105"/>
                <w:sz w:val="20"/>
              </w:rPr>
              <w:t>Viognier</w:t>
            </w:r>
          </w:p>
        </w:tc>
        <w:tc>
          <w:tcPr>
            <w:tcW w:w="1062" w:type="dxa"/>
            <w:tcBorders>
              <w:top w:val="single" w:sz="18" w:space="0" w:color="000000"/>
              <w:left w:val="single" w:sz="8" w:space="0" w:color="000000"/>
              <w:bottom w:val="single" w:sz="18" w:space="0" w:color="000000"/>
              <w:right w:val="single" w:sz="8" w:space="0" w:color="000000"/>
            </w:tcBorders>
          </w:tcPr>
          <w:p>
            <w:pPr>
              <w:pStyle w:val="TableParagraph"/>
              <w:spacing w:line="207" w:lineRule="exact"/>
              <w:ind w:left="45"/>
              <w:jc w:val="center"/>
              <w:rPr>
                <w:rFonts w:ascii="Arial"/>
                <w:sz w:val="20"/>
              </w:rPr>
            </w:pPr>
            <w:r>
              <w:rPr>
                <w:rFonts w:ascii="Arial"/>
                <w:w w:val="103"/>
                <w:sz w:val="20"/>
              </w:rPr>
              <w:t>1</w:t>
            </w:r>
          </w:p>
        </w:tc>
        <w:tc>
          <w:tcPr>
            <w:tcW w:w="1268" w:type="dxa"/>
            <w:tcBorders>
              <w:top w:val="single" w:sz="18" w:space="0" w:color="000000"/>
              <w:left w:val="single" w:sz="8" w:space="0" w:color="000000"/>
              <w:bottom w:val="single" w:sz="18" w:space="0" w:color="000000"/>
              <w:right w:val="single" w:sz="8" w:space="0" w:color="000000"/>
            </w:tcBorders>
          </w:tcPr>
          <w:p>
            <w:pPr>
              <w:pStyle w:val="TableParagraph"/>
              <w:spacing w:line="207" w:lineRule="exact"/>
              <w:ind w:left="325"/>
              <w:rPr>
                <w:rFonts w:ascii="Arial"/>
                <w:sz w:val="20"/>
              </w:rPr>
            </w:pPr>
            <w:r>
              <w:rPr>
                <w:rFonts w:ascii="Arial"/>
                <w:w w:val="105"/>
                <w:sz w:val="20"/>
              </w:rPr>
              <w:t>101-14</w:t>
            </w:r>
          </w:p>
        </w:tc>
        <w:tc>
          <w:tcPr>
            <w:tcW w:w="1032" w:type="dxa"/>
            <w:tcBorders>
              <w:top w:val="single" w:sz="18" w:space="0" w:color="000000"/>
              <w:left w:val="single" w:sz="8" w:space="0" w:color="000000"/>
              <w:bottom w:val="single" w:sz="18" w:space="0" w:color="000000"/>
              <w:right w:val="single" w:sz="8" w:space="0" w:color="000000"/>
            </w:tcBorders>
          </w:tcPr>
          <w:p>
            <w:pPr>
              <w:pStyle w:val="TableParagraph"/>
              <w:spacing w:line="207" w:lineRule="exact"/>
              <w:ind w:left="47"/>
              <w:jc w:val="center"/>
              <w:rPr>
                <w:rFonts w:ascii="Arial"/>
                <w:sz w:val="20"/>
              </w:rPr>
            </w:pPr>
            <w:r>
              <w:rPr>
                <w:rFonts w:ascii="Arial"/>
                <w:w w:val="103"/>
                <w:sz w:val="20"/>
              </w:rPr>
              <w:t>3</w:t>
            </w:r>
          </w:p>
        </w:tc>
        <w:tc>
          <w:tcPr>
            <w:tcW w:w="1181" w:type="dxa"/>
            <w:tcBorders>
              <w:top w:val="single" w:sz="18" w:space="0" w:color="000000"/>
              <w:left w:val="single" w:sz="8" w:space="0" w:color="000000"/>
              <w:bottom w:val="single" w:sz="18" w:space="0" w:color="000000"/>
              <w:right w:val="single" w:sz="8" w:space="0" w:color="000000"/>
            </w:tcBorders>
          </w:tcPr>
          <w:p>
            <w:pPr>
              <w:pStyle w:val="TableParagraph"/>
              <w:spacing w:line="207" w:lineRule="exact"/>
              <w:ind w:left="48"/>
              <w:jc w:val="center"/>
              <w:rPr>
                <w:rFonts w:ascii="Arial"/>
                <w:sz w:val="20"/>
              </w:rPr>
            </w:pPr>
            <w:r>
              <w:rPr>
                <w:rFonts w:ascii="Arial"/>
                <w:w w:val="103"/>
                <w:sz w:val="20"/>
              </w:rPr>
              <w:t>-</w:t>
            </w:r>
          </w:p>
        </w:tc>
        <w:tc>
          <w:tcPr>
            <w:tcW w:w="1205" w:type="dxa"/>
            <w:tcBorders>
              <w:top w:val="single" w:sz="18" w:space="0" w:color="000000"/>
              <w:left w:val="single" w:sz="8" w:space="0" w:color="000000"/>
              <w:bottom w:val="single" w:sz="18" w:space="0" w:color="000000"/>
            </w:tcBorders>
          </w:tcPr>
          <w:p>
            <w:pPr>
              <w:pStyle w:val="TableParagraph"/>
              <w:spacing w:line="207" w:lineRule="exact"/>
              <w:ind w:left="60"/>
              <w:jc w:val="center"/>
              <w:rPr>
                <w:rFonts w:ascii="Arial"/>
                <w:sz w:val="20"/>
              </w:rPr>
            </w:pPr>
            <w:r>
              <w:rPr>
                <w:rFonts w:ascii="Arial"/>
                <w:w w:val="103"/>
                <w:sz w:val="20"/>
              </w:rPr>
              <w:t>-</w:t>
            </w:r>
          </w:p>
        </w:tc>
      </w:tr>
      <w:tr>
        <w:trPr>
          <w:trHeight w:val="225" w:hRule="atLeast"/>
        </w:trPr>
        <w:tc>
          <w:tcPr>
            <w:tcW w:w="1884" w:type="dxa"/>
            <w:tcBorders>
              <w:top w:val="single" w:sz="18" w:space="0" w:color="000000"/>
              <w:bottom w:val="single" w:sz="8" w:space="0" w:color="000000"/>
              <w:right w:val="single" w:sz="8" w:space="0" w:color="000000"/>
            </w:tcBorders>
          </w:tcPr>
          <w:p>
            <w:pPr>
              <w:pStyle w:val="TableParagraph"/>
              <w:spacing w:line="205" w:lineRule="exact"/>
              <w:ind w:left="31"/>
              <w:rPr>
                <w:rFonts w:ascii="Arial"/>
                <w:sz w:val="20"/>
              </w:rPr>
            </w:pPr>
            <w:r>
              <w:rPr>
                <w:rFonts w:ascii="Arial"/>
                <w:w w:val="105"/>
                <w:sz w:val="20"/>
              </w:rPr>
              <w:t>Viognier</w:t>
            </w:r>
          </w:p>
        </w:tc>
        <w:tc>
          <w:tcPr>
            <w:tcW w:w="106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102" w:right="58"/>
              <w:jc w:val="center"/>
              <w:rPr>
                <w:rFonts w:ascii="Arial"/>
                <w:sz w:val="20"/>
              </w:rPr>
            </w:pPr>
            <w:r>
              <w:rPr>
                <w:rFonts w:ascii="Arial"/>
                <w:w w:val="105"/>
                <w:sz w:val="20"/>
              </w:rPr>
              <w:t>unknown</w:t>
            </w:r>
          </w:p>
        </w:tc>
        <w:tc>
          <w:tcPr>
            <w:tcW w:w="1268"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17"/>
              <w:rPr>
                <w:rFonts w:ascii="Arial"/>
                <w:sz w:val="20"/>
              </w:rPr>
            </w:pPr>
            <w:r>
              <w:rPr>
                <w:rFonts w:ascii="Arial"/>
                <w:w w:val="105"/>
                <w:sz w:val="20"/>
              </w:rPr>
              <w:t>3309</w:t>
            </w:r>
          </w:p>
        </w:tc>
        <w:tc>
          <w:tcPr>
            <w:tcW w:w="1032"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6"/>
              <w:jc w:val="center"/>
              <w:rPr>
                <w:rFonts w:ascii="Arial"/>
                <w:sz w:val="20"/>
              </w:rPr>
            </w:pPr>
            <w:r>
              <w:rPr>
                <w:rFonts w:ascii="Arial"/>
                <w:w w:val="103"/>
                <w:sz w:val="20"/>
              </w:rPr>
              <w:t>1</w:t>
            </w:r>
          </w:p>
        </w:tc>
        <w:tc>
          <w:tcPr>
            <w:tcW w:w="1181" w:type="dxa"/>
            <w:tcBorders>
              <w:top w:val="single" w:sz="18" w:space="0" w:color="000000"/>
              <w:left w:val="single" w:sz="8" w:space="0" w:color="000000"/>
              <w:bottom w:val="single" w:sz="8" w:space="0" w:color="000000"/>
              <w:right w:val="single" w:sz="8" w:space="0" w:color="000000"/>
            </w:tcBorders>
          </w:tcPr>
          <w:p>
            <w:pPr>
              <w:pStyle w:val="TableParagraph"/>
              <w:spacing w:line="205" w:lineRule="exact"/>
              <w:ind w:left="48"/>
              <w:jc w:val="center"/>
              <w:rPr>
                <w:rFonts w:ascii="Arial"/>
                <w:sz w:val="20"/>
              </w:rPr>
            </w:pPr>
            <w:r>
              <w:rPr>
                <w:rFonts w:ascii="Arial"/>
                <w:w w:val="103"/>
                <w:sz w:val="20"/>
              </w:rPr>
              <w:t>5</w:t>
            </w:r>
          </w:p>
        </w:tc>
        <w:tc>
          <w:tcPr>
            <w:tcW w:w="1205" w:type="dxa"/>
            <w:tcBorders>
              <w:top w:val="single" w:sz="18" w:space="0" w:color="000000"/>
              <w:left w:val="single" w:sz="8" w:space="0" w:color="000000"/>
              <w:bottom w:val="single" w:sz="8" w:space="0" w:color="000000"/>
            </w:tcBorders>
          </w:tcPr>
          <w:p>
            <w:pPr>
              <w:pStyle w:val="TableParagraph"/>
              <w:spacing w:line="205" w:lineRule="exact"/>
              <w:ind w:left="374" w:right="317"/>
              <w:jc w:val="center"/>
              <w:rPr>
                <w:rFonts w:ascii="Arial"/>
                <w:sz w:val="20"/>
              </w:rPr>
            </w:pPr>
            <w:r>
              <w:rPr>
                <w:rFonts w:ascii="Arial"/>
                <w:w w:val="105"/>
                <w:sz w:val="20"/>
              </w:rPr>
              <w:t>14%</w:t>
            </w:r>
          </w:p>
        </w:tc>
      </w:tr>
      <w:tr>
        <w:trPr>
          <w:trHeight w:val="242" w:hRule="atLeast"/>
        </w:trPr>
        <w:tc>
          <w:tcPr>
            <w:tcW w:w="1884" w:type="dxa"/>
            <w:tcBorders>
              <w:top w:val="single" w:sz="8" w:space="0" w:color="000000"/>
              <w:right w:val="single" w:sz="8" w:space="0" w:color="000000"/>
            </w:tcBorders>
          </w:tcPr>
          <w:p>
            <w:pPr>
              <w:pStyle w:val="TableParagraph"/>
              <w:spacing w:line="240" w:lineRule="auto"/>
              <w:rPr>
                <w:sz w:val="16"/>
              </w:rPr>
            </w:pPr>
          </w:p>
        </w:tc>
        <w:tc>
          <w:tcPr>
            <w:tcW w:w="1062" w:type="dxa"/>
            <w:tcBorders>
              <w:top w:val="single" w:sz="8" w:space="0" w:color="000000"/>
              <w:left w:val="single" w:sz="8" w:space="0" w:color="000000"/>
              <w:right w:val="single" w:sz="8" w:space="0" w:color="000000"/>
            </w:tcBorders>
          </w:tcPr>
          <w:p>
            <w:pPr>
              <w:pStyle w:val="TableParagraph"/>
              <w:spacing w:line="240" w:lineRule="auto"/>
              <w:rPr>
                <w:sz w:val="16"/>
              </w:rPr>
            </w:pPr>
          </w:p>
        </w:tc>
        <w:tc>
          <w:tcPr>
            <w:tcW w:w="1268" w:type="dxa"/>
            <w:tcBorders>
              <w:top w:val="single" w:sz="8" w:space="0" w:color="000000"/>
              <w:left w:val="single" w:sz="8" w:space="0" w:color="000000"/>
              <w:right w:val="single" w:sz="8" w:space="0" w:color="000000"/>
            </w:tcBorders>
          </w:tcPr>
          <w:p>
            <w:pPr>
              <w:pStyle w:val="TableParagraph"/>
              <w:spacing w:line="240" w:lineRule="auto"/>
              <w:rPr>
                <w:sz w:val="16"/>
              </w:rPr>
            </w:pPr>
          </w:p>
        </w:tc>
        <w:tc>
          <w:tcPr>
            <w:tcW w:w="1032" w:type="dxa"/>
            <w:tcBorders>
              <w:top w:val="single" w:sz="8" w:space="0" w:color="000000"/>
              <w:left w:val="single" w:sz="8" w:space="0" w:color="000000"/>
              <w:right w:val="single" w:sz="8" w:space="0" w:color="000000"/>
            </w:tcBorders>
          </w:tcPr>
          <w:p>
            <w:pPr>
              <w:pStyle w:val="TableParagraph"/>
              <w:spacing w:line="221" w:lineRule="exact" w:before="1"/>
              <w:ind w:left="252" w:right="201"/>
              <w:jc w:val="center"/>
              <w:rPr>
                <w:rFonts w:ascii="Arial"/>
                <w:sz w:val="20"/>
              </w:rPr>
            </w:pPr>
            <w:r>
              <w:rPr>
                <w:rFonts w:ascii="Arial"/>
                <w:w w:val="105"/>
                <w:sz w:val="20"/>
              </w:rPr>
              <w:t>16</w:t>
            </w:r>
          </w:p>
        </w:tc>
        <w:tc>
          <w:tcPr>
            <w:tcW w:w="1181" w:type="dxa"/>
            <w:tcBorders>
              <w:top w:val="single" w:sz="8" w:space="0" w:color="000000"/>
              <w:left w:val="single" w:sz="8" w:space="0" w:color="000000"/>
              <w:right w:val="single" w:sz="8" w:space="0" w:color="000000"/>
            </w:tcBorders>
          </w:tcPr>
          <w:p>
            <w:pPr>
              <w:pStyle w:val="TableParagraph"/>
              <w:spacing w:line="221" w:lineRule="exact" w:before="1"/>
              <w:ind w:left="50"/>
              <w:jc w:val="center"/>
              <w:rPr>
                <w:rFonts w:ascii="Arial"/>
                <w:sz w:val="20"/>
              </w:rPr>
            </w:pPr>
            <w:r>
              <w:rPr>
                <w:rFonts w:ascii="Arial"/>
                <w:w w:val="103"/>
                <w:sz w:val="20"/>
              </w:rPr>
              <w:t>3</w:t>
            </w:r>
          </w:p>
        </w:tc>
        <w:tc>
          <w:tcPr>
            <w:tcW w:w="1205" w:type="dxa"/>
            <w:tcBorders>
              <w:top w:val="single" w:sz="8" w:space="0" w:color="000000"/>
              <w:left w:val="single" w:sz="8" w:space="0" w:color="000000"/>
            </w:tcBorders>
          </w:tcPr>
          <w:p>
            <w:pPr>
              <w:pStyle w:val="TableParagraph"/>
              <w:spacing w:line="221" w:lineRule="exact" w:before="1"/>
              <w:ind w:left="377" w:right="317"/>
              <w:jc w:val="center"/>
              <w:rPr>
                <w:rFonts w:ascii="Arial"/>
                <w:sz w:val="20"/>
              </w:rPr>
            </w:pPr>
            <w:r>
              <w:rPr>
                <w:rFonts w:ascii="Arial"/>
                <w:w w:val="105"/>
                <w:sz w:val="20"/>
              </w:rPr>
              <w:t>14%</w:t>
            </w:r>
          </w:p>
        </w:tc>
      </w:tr>
    </w:tbl>
    <w:p>
      <w:pPr>
        <w:pStyle w:val="BodyText"/>
        <w:ind w:left="1105"/>
        <w:rPr>
          <w:sz w:val="20"/>
        </w:rPr>
      </w:pPr>
      <w:r>
        <w:rPr>
          <w:sz w:val="20"/>
        </w:rPr>
        <w:pict>
          <v:group style="width:425.95pt;height:209.7pt;mso-position-horizontal-relative:char;mso-position-vertical-relative:line" coordorigin="0,0" coordsize="8519,4194">
            <v:shape style="position:absolute;left:1124;top:319;width:3120;height:1464" type="#_x0000_t75" stroked="false">
              <v:imagedata r:id="rId19" o:title=""/>
            </v:shape>
            <v:shape style="position:absolute;left:4274;top:0;width:3120;height:1784" type="#_x0000_t75" stroked="false">
              <v:imagedata r:id="rId20" o:title=""/>
            </v:shape>
            <v:shape style="position:absolute;left:0;top:1783;width:8519;height:2411" type="#_x0000_t75" stroked="false">
              <v:imagedata r:id="rId21" o:title=""/>
            </v:shape>
          </v:group>
        </w:pict>
      </w:r>
      <w:r>
        <w:rPr>
          <w:sz w:val="20"/>
        </w:rPr>
      </w:r>
    </w:p>
    <w:p>
      <w:pPr>
        <w:spacing w:before="0"/>
        <w:ind w:left="104" w:right="0" w:firstLine="0"/>
        <w:jc w:val="left"/>
        <w:rPr>
          <w:b/>
          <w:sz w:val="24"/>
        </w:rPr>
      </w:pPr>
      <w:r>
        <w:rPr>
          <w:b/>
          <w:sz w:val="24"/>
        </w:rPr>
        <w:t>Cordon form vine showing dead (from frost) primary buds and live secondary buds.</w:t>
      </w:r>
    </w:p>
    <w:p>
      <w:pPr>
        <w:spacing w:after="0"/>
        <w:jc w:val="left"/>
        <w:rPr>
          <w:sz w:val="24"/>
        </w:rPr>
        <w:sectPr>
          <w:pgSz w:w="12240" w:h="15840"/>
          <w:pgMar w:header="0" w:footer="1064" w:top="1080" w:bottom="1260" w:left="760" w:right="300"/>
        </w:sectPr>
      </w:pPr>
    </w:p>
    <w:p>
      <w:pPr>
        <w:spacing w:before="72"/>
        <w:ind w:left="105" w:right="0" w:firstLine="0"/>
        <w:jc w:val="left"/>
        <w:rPr>
          <w:b/>
          <w:sz w:val="24"/>
        </w:rPr>
      </w:pPr>
      <w:r>
        <w:rPr>
          <w:b/>
          <w:sz w:val="24"/>
        </w:rPr>
        <w:t>Appendix 11. Pictures of Muscadine Grape berries 2006– Michaels Manor Vineyard, Scotland, MD</w:t>
      </w:r>
    </w:p>
    <w:p>
      <w:pPr>
        <w:pStyle w:val="BodyText"/>
        <w:rPr>
          <w:b/>
          <w:sz w:val="20"/>
        </w:rPr>
      </w:pPr>
    </w:p>
    <w:p>
      <w:pPr>
        <w:pStyle w:val="BodyText"/>
        <w:spacing w:before="2"/>
        <w:rPr>
          <w:b/>
          <w:sz w:val="25"/>
        </w:rPr>
      </w:pPr>
      <w:r>
        <w:rPr/>
        <w:pict>
          <v:group style="position:absolute;margin-left:72.480003pt;margin-top:16.462149pt;width:468pt;height:175.2pt;mso-position-horizontal-relative:page;mso-position-vertical-relative:paragraph;z-index:-664;mso-wrap-distance-left:0;mso-wrap-distance-right:0" coordorigin="1450,329" coordsize="9360,3504">
            <v:line style="position:absolute" from="1450,334" to="2287,334" stroked="true" strokeweight=".479966pt" strokecolor="#000000">
              <v:stroke dashstyle="solid"/>
            </v:line>
            <v:line style="position:absolute" from="6163,334" to="6862,334" stroked="true" strokeweight=".479966pt" strokecolor="#000000">
              <v:stroke dashstyle="solid"/>
            </v:line>
            <v:shape style="position:absolute;left:1449;top:329;width:4647;height:3495" type="#_x0000_t75" stroked="false">
              <v:imagedata r:id="rId22" o:title=""/>
            </v:shape>
            <v:shape style="position:absolute;left:6163;top:329;width:1842;height:3504" type="#_x0000_t75" stroked="false">
              <v:imagedata r:id="rId23" o:title=""/>
            </v:shape>
            <v:line style="position:absolute" from="8005,334" to="9149,334" stroked="true" strokeweight=".479966pt" strokecolor="#000000">
              <v:stroke dashstyle="solid"/>
            </v:line>
            <v:line style="position:absolute" from="8005,344" to="9149,344" stroked="true" strokeweight=".479946pt" strokecolor="#000000">
              <v:stroke dashstyle="solid"/>
            </v:line>
            <v:line style="position:absolute" from="8005,3819" to="9149,3819" stroked="true" strokeweight=".479956pt" strokecolor="#000000">
              <v:stroke dashstyle="solid"/>
            </v:line>
            <v:line style="position:absolute" from="8005,3828" to="9149,3828" stroked="true" strokeweight=".479937pt" strokecolor="#000000">
              <v:stroke dashstyle="solid"/>
            </v:line>
            <v:shape style="position:absolute;left:8005;top:329;width:2805;height:3504" type="#_x0000_t75" stroked="false">
              <v:imagedata r:id="rId24" o:title=""/>
            </v:shape>
            <w10:wrap type="topAndBottom"/>
          </v:group>
        </w:pict>
      </w:r>
      <w:r>
        <w:rPr/>
        <w:pict>
          <v:group style="position:absolute;margin-left:72.480003pt;margin-top:203.182144pt;width:168pt;height:220.35pt;mso-position-horizontal-relative:page;mso-position-vertical-relative:paragraph;z-index:-640;mso-wrap-distance-left:0;mso-wrap-distance-right:0" coordorigin="1450,4064" coordsize="3360,4407">
            <v:line style="position:absolute" from="1450,4068" to="2287,4068" stroked="true" strokeweight=".479967pt" strokecolor="#000000">
              <v:stroke dashstyle="solid"/>
            </v:line>
            <v:shape style="position:absolute;left:1449;top:4063;width:3360;height:4407" type="#_x0000_t75" stroked="false">
              <v:imagedata r:id="rId25" o:title=""/>
            </v:shape>
            <w10:wrap type="topAndBottom"/>
          </v:group>
        </w:pict>
      </w:r>
      <w:r>
        <w:rPr/>
        <w:pict>
          <v:group style="position:absolute;margin-left:247.199997pt;margin-top:203.662155pt;width:294.25pt;height:220.35pt;mso-position-horizontal-relative:page;mso-position-vertical-relative:paragraph;z-index:-616;mso-wrap-distance-left:0;mso-wrap-distance-right:0" coordorigin="4944,4073" coordsize="5885,4407">
            <v:line style="position:absolute" from="4944,4078" to="5718,4078" stroked="true" strokeweight=".479978pt" strokecolor="#000000">
              <v:stroke dashstyle="solid"/>
            </v:line>
            <v:shape style="position:absolute;left:4944;top:4073;width:3062;height:4407" type="#_x0000_t75" stroked="false">
              <v:imagedata r:id="rId26" o:title=""/>
            </v:shape>
            <v:line style="position:absolute" from="8005,4078" to="9149,4078" stroked="true" strokeweight=".479978pt" strokecolor="#000000">
              <v:stroke dashstyle="solid"/>
            </v:line>
            <v:line style="position:absolute" from="8005,4088" to="9149,4088" stroked="true" strokeweight=".479989pt" strokecolor="#000000">
              <v:stroke dashstyle="solid"/>
            </v:line>
            <v:line style="position:absolute" from="8005,8465" to="9149,8465" stroked="true" strokeweight=".479963pt" strokecolor="#000000">
              <v:stroke dashstyle="solid"/>
            </v:line>
            <v:line style="position:absolute" from="8005,8475" to="9149,8475" stroked="true" strokeweight=".479944pt" strokecolor="#000000">
              <v:stroke dashstyle="solid"/>
            </v:line>
            <v:shape style="position:absolute;left:8005;top:4073;width:2824;height:4407" type="#_x0000_t75" stroked="false">
              <v:imagedata r:id="rId27" o:title=""/>
            </v:shape>
            <w10:wrap type="topAndBottom"/>
          </v:group>
        </w:pict>
      </w:r>
      <w:r>
        <w:rPr/>
        <w:pict>
          <v:group style="position:absolute;margin-left:80.639999pt;margin-top:432.622162pt;width:218.9pt;height:165.6pt;mso-position-horizontal-relative:page;mso-position-vertical-relative:paragraph;z-index:-592;mso-wrap-distance-left:0;mso-wrap-distance-right:0" coordorigin="1613,8652" coordsize="4378,3312">
            <v:line style="position:absolute" from="1613,8657" to="2287,8657" stroked="true" strokeweight=".479969pt" strokecolor="#000000">
              <v:stroke dashstyle="solid"/>
            </v:line>
            <v:shape style="position:absolute;left:1612;top:8652;width:4378;height:3312" type="#_x0000_t75" stroked="false">
              <v:imagedata r:id="rId28" o:title=""/>
            </v:shape>
            <w10:wrap type="topAndBottom"/>
          </v:group>
        </w:pict>
      </w:r>
      <w:r>
        <w:rPr/>
        <w:pict>
          <v:group style="position:absolute;margin-left:312.480011pt;margin-top:432.622162pt;width:220.35pt;height:166.6pt;mso-position-horizontal-relative:page;mso-position-vertical-relative:paragraph;z-index:-568;mso-wrap-distance-left:0;mso-wrap-distance-right:0" coordorigin="6250,8652" coordsize="4407,3332">
            <v:line style="position:absolute" from="6250,8657" to="6862,8657" stroked="true" strokeweight=".479969pt" strokecolor="#000000">
              <v:stroke dashstyle="solid"/>
            </v:line>
            <v:shape style="position:absolute;left:6249;top:8652;width:1756;height:3332" type="#_x0000_t75" stroked="false">
              <v:imagedata r:id="rId29" o:title=""/>
            </v:shape>
            <v:line style="position:absolute" from="8005,8657" to="9149,8657" stroked="true" strokeweight=".479969pt" strokecolor="#000000">
              <v:stroke dashstyle="solid"/>
            </v:line>
            <v:line style="position:absolute" from="8005,8667" to="9149,8667" stroked="true" strokeweight=".47995pt" strokecolor="#000000">
              <v:stroke dashstyle="solid"/>
            </v:line>
            <v:line style="position:absolute" from="8005,11969" to="9149,11969" stroked="true" strokeweight=".479953pt" strokecolor="#000000">
              <v:stroke dashstyle="solid"/>
            </v:line>
            <v:line style="position:absolute" from="8005,11979" to="9149,11979" stroked="true" strokeweight=".479956pt" strokecolor="#000000">
              <v:stroke dashstyle="solid"/>
            </v:line>
            <v:shape style="position:absolute;left:8005;top:8652;width:2651;height:3332" type="#_x0000_t75" stroked="false">
              <v:imagedata r:id="rId30" o:title=""/>
            </v:shape>
            <w10:wrap type="topAndBottom"/>
          </v:group>
        </w:pict>
      </w:r>
    </w:p>
    <w:p>
      <w:pPr>
        <w:pStyle w:val="BodyText"/>
        <w:spacing w:before="1"/>
        <w:rPr>
          <w:b/>
          <w:sz w:val="14"/>
        </w:rPr>
      </w:pPr>
    </w:p>
    <w:p>
      <w:pPr>
        <w:pStyle w:val="BodyText"/>
        <w:rPr>
          <w:b/>
          <w:sz w:val="9"/>
        </w:rPr>
      </w:pPr>
    </w:p>
    <w:sectPr>
      <w:pgSz w:w="12240" w:h="15840"/>
      <w:pgMar w:header="0" w:footer="1064" w:top="1080" w:bottom="1260" w:left="76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imesNewRomanPS-BoldItalicMT">
    <w:altName w:val="TimesNewRomanPS-BoldItalicMT"/>
    <w:charset w:val="0"/>
    <w:family w:val="roman"/>
    <w:pitch w:val="variable"/>
  </w:font>
  <w:font w:name="Arial">
    <w:altName w:val="Arial"/>
    <w:charset w:val="0"/>
    <w:family w:val="swiss"/>
    <w:pitch w:val="variable"/>
  </w:font>
  <w:font w:name="Courier New">
    <w:altName w:val="Courier New"/>
    <w:charset w:val="0"/>
    <w:family w:val="roman"/>
    <w:pitch w:val="fixed"/>
  </w:font>
  <w:font w:name="Courier">
    <w:altName w:val="Courier"/>
    <w:charset w:val="0"/>
    <w:family w:val="roma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0.640015pt;margin-top:727.746521pt;width:10.7pt;height:15.3pt;mso-position-horizontal-relative:page;mso-position-vertical-relative:page;z-index:-131824" type="#_x0000_t202" filled="false" stroked="false">
          <v:textbox inset="0,0,0,0">
            <w:txbxContent>
              <w:p>
                <w:pPr>
                  <w:pStyle w:val="BodyText"/>
                  <w:spacing w:before="10"/>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59991pt;margin-top:727.746521pt;width:14.05pt;height:15.3pt;mso-position-horizontal-relative:page;mso-position-vertical-relative:page;z-index:-131800" type="#_x0000_t202" filled="false" stroked="false">
          <v:textbox inset="0,0,0,0">
            <w:txbxContent>
              <w:p>
                <w:pPr>
                  <w:pStyle w:val="BodyText"/>
                  <w:spacing w:before="10"/>
                  <w:ind w:left="40"/>
                </w:pPr>
                <w:r>
                  <w:rPr/>
                  <w:fldChar w:fldCharType="begin"/>
                </w:r>
                <w:r>
                  <w:rPr/>
                  <w:instrText> PAGE  \* roman </w:instrText>
                </w:r>
                <w:r>
                  <w:rPr/>
                  <w:fldChar w:fldCharType="separate"/>
                </w:r>
                <w:r>
                  <w:rPr/>
                  <w:t>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7.746521pt;width:16pt;height:15.3pt;mso-position-horizontal-relative:page;mso-position-vertical-relative:page;z-index:-131776"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7.746521pt;width:16pt;height:15.3pt;mso-position-horizontal-relative:page;mso-position-vertical-relative:page;z-index:-131752" type="#_x0000_t202" filled="false" stroked="false">
          <v:textbox inset="0,0,0,0">
            <w:txbxContent>
              <w:p>
                <w:pPr>
                  <w:pStyle w:val="BodyText"/>
                  <w:spacing w:before="10"/>
                  <w:ind w:left="40"/>
                </w:pPr>
                <w:r>
                  <w:rPr/>
                  <w:fldChar w:fldCharType="begin"/>
                </w:r>
                <w:r>
                  <w:rPr/>
                  <w:instrText> PAGE </w:instrText>
                </w:r>
                <w:r>
                  <w:rPr/>
                  <w:fldChar w:fldCharType="separate"/>
                </w:r>
                <w:r>
                  <w:rPr/>
                  <w:t>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600006pt;margin-top:727.746521pt;width:16pt;height:15.3pt;mso-position-horizontal-relative:page;mso-position-vertical-relative:page;z-index:-131728" type="#_x0000_t202" filled="false" stroked="false">
          <v:textbox inset="0,0,0,0">
            <w:txbxContent>
              <w:p>
                <w:pPr>
                  <w:pStyle w:val="BodyText"/>
                  <w:spacing w:before="10"/>
                  <w:ind w:left="40"/>
                </w:pPr>
                <w:r>
                  <w:rPr/>
                  <w:fldChar w:fldCharType="begin"/>
                </w:r>
                <w:r>
                  <w:rPr/>
                  <w:instrText> PAGE </w:instrText>
                </w:r>
                <w:r>
                  <w:rPr/>
                  <w:fldChar w:fldCharType="separate"/>
                </w:r>
                <w:r>
                  <w:rPr/>
                  <w:t>23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8pt;margin-top:547.746521pt;width:16pt;height:15.3pt;mso-position-horizontal-relative:page;mso-position-vertical-relative:page;z-index:-131704" type="#_x0000_t202" filled="false" stroked="false">
          <v:textbox inset="0,0,0,0">
            <w:txbxContent>
              <w:p>
                <w:pPr>
                  <w:pStyle w:val="BodyText"/>
                  <w:spacing w:before="10"/>
                  <w:ind w:left="40"/>
                </w:pPr>
                <w:r>
                  <w:rPr/>
                  <w:fldChar w:fldCharType="begin"/>
                </w:r>
                <w:r>
                  <w:rPr/>
                  <w:instrText> PAGE </w:instrText>
                </w:r>
                <w:r>
                  <w:rPr/>
                  <w:fldChar w:fldCharType="separate"/>
                </w:r>
                <w:r>
                  <w:rPr/>
                  <w:t>25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pt;margin-top:727.746521pt;width:16pt;height:15.35pt;mso-position-horizontal-relative:page;mso-position-vertical-relative:page;z-index:-131680" type="#_x0000_t202" filled="false" stroked="false">
          <v:textbox inset="0,0,0,0">
            <w:txbxContent>
              <w:p>
                <w:pPr>
                  <w:pStyle w:val="BodyText"/>
                  <w:spacing w:before="11"/>
                  <w:ind w:left="40"/>
                </w:pPr>
                <w:r>
                  <w:rPr/>
                  <w:fldChar w:fldCharType="begin"/>
                </w:r>
                <w:r>
                  <w:rPr/>
                  <w:instrText> PAGE </w:instrText>
                </w:r>
                <w:r>
                  <w:rPr/>
                  <w:fldChar w:fldCharType="separate"/>
                </w:r>
                <w:r>
                  <w:rPr/>
                  <w:t>29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4"/>
      <w:numFmt w:val="decimal"/>
      <w:lvlText w:val="%1"/>
      <w:lvlJc w:val="left"/>
      <w:pPr>
        <w:ind w:left="1172" w:hanging="771"/>
        <w:jc w:val="left"/>
      </w:pPr>
      <w:rPr>
        <w:rFonts w:hint="default" w:ascii="Arial" w:hAnsi="Arial" w:eastAsia="Arial" w:cs="Arial"/>
        <w:w w:val="100"/>
        <w:sz w:val="20"/>
        <w:szCs w:val="20"/>
      </w:rPr>
    </w:lvl>
    <w:lvl w:ilvl="1">
      <w:start w:val="0"/>
      <w:numFmt w:val="bullet"/>
      <w:lvlText w:val="•"/>
      <w:lvlJc w:val="left"/>
      <w:pPr>
        <w:ind w:left="2148" w:hanging="771"/>
      </w:pPr>
      <w:rPr>
        <w:rFonts w:hint="default"/>
      </w:rPr>
    </w:lvl>
    <w:lvl w:ilvl="2">
      <w:start w:val="0"/>
      <w:numFmt w:val="bullet"/>
      <w:lvlText w:val="•"/>
      <w:lvlJc w:val="left"/>
      <w:pPr>
        <w:ind w:left="3116" w:hanging="771"/>
      </w:pPr>
      <w:rPr>
        <w:rFonts w:hint="default"/>
      </w:rPr>
    </w:lvl>
    <w:lvl w:ilvl="3">
      <w:start w:val="0"/>
      <w:numFmt w:val="bullet"/>
      <w:lvlText w:val="•"/>
      <w:lvlJc w:val="left"/>
      <w:pPr>
        <w:ind w:left="4084" w:hanging="771"/>
      </w:pPr>
      <w:rPr>
        <w:rFonts w:hint="default"/>
      </w:rPr>
    </w:lvl>
    <w:lvl w:ilvl="4">
      <w:start w:val="0"/>
      <w:numFmt w:val="bullet"/>
      <w:lvlText w:val="•"/>
      <w:lvlJc w:val="left"/>
      <w:pPr>
        <w:ind w:left="5052" w:hanging="771"/>
      </w:pPr>
      <w:rPr>
        <w:rFonts w:hint="default"/>
      </w:rPr>
    </w:lvl>
    <w:lvl w:ilvl="5">
      <w:start w:val="0"/>
      <w:numFmt w:val="bullet"/>
      <w:lvlText w:val="•"/>
      <w:lvlJc w:val="left"/>
      <w:pPr>
        <w:ind w:left="6020" w:hanging="771"/>
      </w:pPr>
      <w:rPr>
        <w:rFonts w:hint="default"/>
      </w:rPr>
    </w:lvl>
    <w:lvl w:ilvl="6">
      <w:start w:val="0"/>
      <w:numFmt w:val="bullet"/>
      <w:lvlText w:val="•"/>
      <w:lvlJc w:val="left"/>
      <w:pPr>
        <w:ind w:left="6988" w:hanging="771"/>
      </w:pPr>
      <w:rPr>
        <w:rFonts w:hint="default"/>
      </w:rPr>
    </w:lvl>
    <w:lvl w:ilvl="7">
      <w:start w:val="0"/>
      <w:numFmt w:val="bullet"/>
      <w:lvlText w:val="•"/>
      <w:lvlJc w:val="left"/>
      <w:pPr>
        <w:ind w:left="7956" w:hanging="771"/>
      </w:pPr>
      <w:rPr>
        <w:rFonts w:hint="default"/>
      </w:rPr>
    </w:lvl>
    <w:lvl w:ilvl="8">
      <w:start w:val="0"/>
      <w:numFmt w:val="bullet"/>
      <w:lvlText w:val="•"/>
      <w:lvlJc w:val="left"/>
      <w:pPr>
        <w:ind w:left="8924" w:hanging="771"/>
      </w:pPr>
      <w:rPr>
        <w:rFonts w:hint="default"/>
      </w:rPr>
    </w:lvl>
  </w:abstractNum>
  <w:abstractNum w:abstractNumId="8">
    <w:multiLevelType w:val="hybridMultilevel"/>
    <w:lvl w:ilvl="0">
      <w:start w:val="3"/>
      <w:numFmt w:val="decimal"/>
      <w:lvlText w:val="%1"/>
      <w:lvlJc w:val="left"/>
      <w:pPr>
        <w:ind w:left="1173" w:hanging="771"/>
        <w:jc w:val="left"/>
      </w:pPr>
      <w:rPr>
        <w:rFonts w:hint="default" w:ascii="Arial" w:hAnsi="Arial" w:eastAsia="Arial" w:cs="Arial"/>
        <w:w w:val="100"/>
        <w:sz w:val="20"/>
        <w:szCs w:val="20"/>
      </w:rPr>
    </w:lvl>
    <w:lvl w:ilvl="1">
      <w:start w:val="0"/>
      <w:numFmt w:val="bullet"/>
      <w:lvlText w:val="•"/>
      <w:lvlJc w:val="left"/>
      <w:pPr>
        <w:ind w:left="2148" w:hanging="771"/>
      </w:pPr>
      <w:rPr>
        <w:rFonts w:hint="default"/>
      </w:rPr>
    </w:lvl>
    <w:lvl w:ilvl="2">
      <w:start w:val="0"/>
      <w:numFmt w:val="bullet"/>
      <w:lvlText w:val="•"/>
      <w:lvlJc w:val="left"/>
      <w:pPr>
        <w:ind w:left="3116" w:hanging="771"/>
      </w:pPr>
      <w:rPr>
        <w:rFonts w:hint="default"/>
      </w:rPr>
    </w:lvl>
    <w:lvl w:ilvl="3">
      <w:start w:val="0"/>
      <w:numFmt w:val="bullet"/>
      <w:lvlText w:val="•"/>
      <w:lvlJc w:val="left"/>
      <w:pPr>
        <w:ind w:left="4084" w:hanging="771"/>
      </w:pPr>
      <w:rPr>
        <w:rFonts w:hint="default"/>
      </w:rPr>
    </w:lvl>
    <w:lvl w:ilvl="4">
      <w:start w:val="0"/>
      <w:numFmt w:val="bullet"/>
      <w:lvlText w:val="•"/>
      <w:lvlJc w:val="left"/>
      <w:pPr>
        <w:ind w:left="5052" w:hanging="771"/>
      </w:pPr>
      <w:rPr>
        <w:rFonts w:hint="default"/>
      </w:rPr>
    </w:lvl>
    <w:lvl w:ilvl="5">
      <w:start w:val="0"/>
      <w:numFmt w:val="bullet"/>
      <w:lvlText w:val="•"/>
      <w:lvlJc w:val="left"/>
      <w:pPr>
        <w:ind w:left="6020" w:hanging="771"/>
      </w:pPr>
      <w:rPr>
        <w:rFonts w:hint="default"/>
      </w:rPr>
    </w:lvl>
    <w:lvl w:ilvl="6">
      <w:start w:val="0"/>
      <w:numFmt w:val="bullet"/>
      <w:lvlText w:val="•"/>
      <w:lvlJc w:val="left"/>
      <w:pPr>
        <w:ind w:left="6988" w:hanging="771"/>
      </w:pPr>
      <w:rPr>
        <w:rFonts w:hint="default"/>
      </w:rPr>
    </w:lvl>
    <w:lvl w:ilvl="7">
      <w:start w:val="0"/>
      <w:numFmt w:val="bullet"/>
      <w:lvlText w:val="•"/>
      <w:lvlJc w:val="left"/>
      <w:pPr>
        <w:ind w:left="7956" w:hanging="771"/>
      </w:pPr>
      <w:rPr>
        <w:rFonts w:hint="default"/>
      </w:rPr>
    </w:lvl>
    <w:lvl w:ilvl="8">
      <w:start w:val="0"/>
      <w:numFmt w:val="bullet"/>
      <w:lvlText w:val="•"/>
      <w:lvlJc w:val="left"/>
      <w:pPr>
        <w:ind w:left="8924" w:hanging="771"/>
      </w:pPr>
      <w:rPr>
        <w:rFonts w:hint="default"/>
      </w:rPr>
    </w:lvl>
  </w:abstractNum>
  <w:abstractNum w:abstractNumId="7">
    <w:multiLevelType w:val="hybridMultilevel"/>
    <w:lvl w:ilvl="0">
      <w:start w:val="2"/>
      <w:numFmt w:val="decimal"/>
      <w:lvlText w:val="%1"/>
      <w:lvlJc w:val="left"/>
      <w:pPr>
        <w:ind w:left="1172" w:hanging="771"/>
        <w:jc w:val="left"/>
      </w:pPr>
      <w:rPr>
        <w:rFonts w:hint="default" w:ascii="Arial" w:hAnsi="Arial" w:eastAsia="Arial" w:cs="Arial"/>
        <w:w w:val="100"/>
        <w:sz w:val="20"/>
        <w:szCs w:val="20"/>
      </w:rPr>
    </w:lvl>
    <w:lvl w:ilvl="1">
      <w:start w:val="0"/>
      <w:numFmt w:val="bullet"/>
      <w:lvlText w:val="•"/>
      <w:lvlJc w:val="left"/>
      <w:pPr>
        <w:ind w:left="2148" w:hanging="771"/>
      </w:pPr>
      <w:rPr>
        <w:rFonts w:hint="default"/>
      </w:rPr>
    </w:lvl>
    <w:lvl w:ilvl="2">
      <w:start w:val="0"/>
      <w:numFmt w:val="bullet"/>
      <w:lvlText w:val="•"/>
      <w:lvlJc w:val="left"/>
      <w:pPr>
        <w:ind w:left="3116" w:hanging="771"/>
      </w:pPr>
      <w:rPr>
        <w:rFonts w:hint="default"/>
      </w:rPr>
    </w:lvl>
    <w:lvl w:ilvl="3">
      <w:start w:val="0"/>
      <w:numFmt w:val="bullet"/>
      <w:lvlText w:val="•"/>
      <w:lvlJc w:val="left"/>
      <w:pPr>
        <w:ind w:left="4084" w:hanging="771"/>
      </w:pPr>
      <w:rPr>
        <w:rFonts w:hint="default"/>
      </w:rPr>
    </w:lvl>
    <w:lvl w:ilvl="4">
      <w:start w:val="0"/>
      <w:numFmt w:val="bullet"/>
      <w:lvlText w:val="•"/>
      <w:lvlJc w:val="left"/>
      <w:pPr>
        <w:ind w:left="5052" w:hanging="771"/>
      </w:pPr>
      <w:rPr>
        <w:rFonts w:hint="default"/>
      </w:rPr>
    </w:lvl>
    <w:lvl w:ilvl="5">
      <w:start w:val="0"/>
      <w:numFmt w:val="bullet"/>
      <w:lvlText w:val="•"/>
      <w:lvlJc w:val="left"/>
      <w:pPr>
        <w:ind w:left="6020" w:hanging="771"/>
      </w:pPr>
      <w:rPr>
        <w:rFonts w:hint="default"/>
      </w:rPr>
    </w:lvl>
    <w:lvl w:ilvl="6">
      <w:start w:val="0"/>
      <w:numFmt w:val="bullet"/>
      <w:lvlText w:val="•"/>
      <w:lvlJc w:val="left"/>
      <w:pPr>
        <w:ind w:left="6988" w:hanging="771"/>
      </w:pPr>
      <w:rPr>
        <w:rFonts w:hint="default"/>
      </w:rPr>
    </w:lvl>
    <w:lvl w:ilvl="7">
      <w:start w:val="0"/>
      <w:numFmt w:val="bullet"/>
      <w:lvlText w:val="•"/>
      <w:lvlJc w:val="left"/>
      <w:pPr>
        <w:ind w:left="7956" w:hanging="771"/>
      </w:pPr>
      <w:rPr>
        <w:rFonts w:hint="default"/>
      </w:rPr>
    </w:lvl>
    <w:lvl w:ilvl="8">
      <w:start w:val="0"/>
      <w:numFmt w:val="bullet"/>
      <w:lvlText w:val="•"/>
      <w:lvlJc w:val="left"/>
      <w:pPr>
        <w:ind w:left="8924" w:hanging="771"/>
      </w:pPr>
      <w:rPr>
        <w:rFonts w:hint="default"/>
      </w:rPr>
    </w:lvl>
  </w:abstractNum>
  <w:abstractNum w:abstractNumId="6">
    <w:multiLevelType w:val="hybridMultilevel"/>
    <w:lvl w:ilvl="0">
      <w:start w:val="1"/>
      <w:numFmt w:val="decimal"/>
      <w:lvlText w:val="%1"/>
      <w:lvlJc w:val="left"/>
      <w:pPr>
        <w:ind w:left="1172" w:hanging="771"/>
        <w:jc w:val="left"/>
      </w:pPr>
      <w:rPr>
        <w:rFonts w:hint="default" w:ascii="Arial" w:hAnsi="Arial" w:eastAsia="Arial" w:cs="Arial"/>
        <w:w w:val="100"/>
        <w:sz w:val="20"/>
        <w:szCs w:val="20"/>
      </w:rPr>
    </w:lvl>
    <w:lvl w:ilvl="1">
      <w:start w:val="0"/>
      <w:numFmt w:val="bullet"/>
      <w:lvlText w:val="•"/>
      <w:lvlJc w:val="left"/>
      <w:pPr>
        <w:ind w:left="2148" w:hanging="771"/>
      </w:pPr>
      <w:rPr>
        <w:rFonts w:hint="default"/>
      </w:rPr>
    </w:lvl>
    <w:lvl w:ilvl="2">
      <w:start w:val="0"/>
      <w:numFmt w:val="bullet"/>
      <w:lvlText w:val="•"/>
      <w:lvlJc w:val="left"/>
      <w:pPr>
        <w:ind w:left="3116" w:hanging="771"/>
      </w:pPr>
      <w:rPr>
        <w:rFonts w:hint="default"/>
      </w:rPr>
    </w:lvl>
    <w:lvl w:ilvl="3">
      <w:start w:val="0"/>
      <w:numFmt w:val="bullet"/>
      <w:lvlText w:val="•"/>
      <w:lvlJc w:val="left"/>
      <w:pPr>
        <w:ind w:left="4084" w:hanging="771"/>
      </w:pPr>
      <w:rPr>
        <w:rFonts w:hint="default"/>
      </w:rPr>
    </w:lvl>
    <w:lvl w:ilvl="4">
      <w:start w:val="0"/>
      <w:numFmt w:val="bullet"/>
      <w:lvlText w:val="•"/>
      <w:lvlJc w:val="left"/>
      <w:pPr>
        <w:ind w:left="5052" w:hanging="771"/>
      </w:pPr>
      <w:rPr>
        <w:rFonts w:hint="default"/>
      </w:rPr>
    </w:lvl>
    <w:lvl w:ilvl="5">
      <w:start w:val="0"/>
      <w:numFmt w:val="bullet"/>
      <w:lvlText w:val="•"/>
      <w:lvlJc w:val="left"/>
      <w:pPr>
        <w:ind w:left="6020" w:hanging="771"/>
      </w:pPr>
      <w:rPr>
        <w:rFonts w:hint="default"/>
      </w:rPr>
    </w:lvl>
    <w:lvl w:ilvl="6">
      <w:start w:val="0"/>
      <w:numFmt w:val="bullet"/>
      <w:lvlText w:val="•"/>
      <w:lvlJc w:val="left"/>
      <w:pPr>
        <w:ind w:left="6988" w:hanging="771"/>
      </w:pPr>
      <w:rPr>
        <w:rFonts w:hint="default"/>
      </w:rPr>
    </w:lvl>
    <w:lvl w:ilvl="7">
      <w:start w:val="0"/>
      <w:numFmt w:val="bullet"/>
      <w:lvlText w:val="•"/>
      <w:lvlJc w:val="left"/>
      <w:pPr>
        <w:ind w:left="7956" w:hanging="771"/>
      </w:pPr>
      <w:rPr>
        <w:rFonts w:hint="default"/>
      </w:rPr>
    </w:lvl>
    <w:lvl w:ilvl="8">
      <w:start w:val="0"/>
      <w:numFmt w:val="bullet"/>
      <w:lvlText w:val="•"/>
      <w:lvlJc w:val="left"/>
      <w:pPr>
        <w:ind w:left="8924" w:hanging="771"/>
      </w:pPr>
      <w:rPr>
        <w:rFonts w:hint="default"/>
      </w:rPr>
    </w:lvl>
  </w:abstractNum>
  <w:abstractNum w:abstractNumId="5">
    <w:multiLevelType w:val="hybridMultilevel"/>
    <w:lvl w:ilvl="0">
      <w:start w:val="0"/>
      <w:numFmt w:val="bullet"/>
      <w:lvlText w:val="o"/>
      <w:lvlJc w:val="left"/>
      <w:pPr>
        <w:ind w:left="1760" w:hanging="360"/>
      </w:pPr>
      <w:rPr>
        <w:rFonts w:hint="default" w:ascii="Courier New" w:hAnsi="Courier New" w:eastAsia="Courier New" w:cs="Courier New"/>
        <w:w w:val="99"/>
        <w:sz w:val="24"/>
        <w:szCs w:val="24"/>
      </w:rPr>
    </w:lvl>
    <w:lvl w:ilvl="1">
      <w:start w:val="0"/>
      <w:numFmt w:val="bullet"/>
      <w:lvlText w:val="•"/>
      <w:lvlJc w:val="left"/>
      <w:pPr>
        <w:ind w:left="4720" w:hanging="360"/>
      </w:pPr>
      <w:rPr>
        <w:rFonts w:hint="default"/>
      </w:rPr>
    </w:lvl>
    <w:lvl w:ilvl="2">
      <w:start w:val="0"/>
      <w:numFmt w:val="bullet"/>
      <w:lvlText w:val="•"/>
      <w:lvlJc w:val="left"/>
      <w:pPr>
        <w:ind w:left="5402" w:hanging="360"/>
      </w:pPr>
      <w:rPr>
        <w:rFonts w:hint="default"/>
      </w:rPr>
    </w:lvl>
    <w:lvl w:ilvl="3">
      <w:start w:val="0"/>
      <w:numFmt w:val="bullet"/>
      <w:lvlText w:val="•"/>
      <w:lvlJc w:val="left"/>
      <w:pPr>
        <w:ind w:left="6084" w:hanging="360"/>
      </w:pPr>
      <w:rPr>
        <w:rFonts w:hint="default"/>
      </w:rPr>
    </w:lvl>
    <w:lvl w:ilvl="4">
      <w:start w:val="0"/>
      <w:numFmt w:val="bullet"/>
      <w:lvlText w:val="•"/>
      <w:lvlJc w:val="left"/>
      <w:pPr>
        <w:ind w:left="6766" w:hanging="360"/>
      </w:pPr>
      <w:rPr>
        <w:rFonts w:hint="default"/>
      </w:rPr>
    </w:lvl>
    <w:lvl w:ilvl="5">
      <w:start w:val="0"/>
      <w:numFmt w:val="bullet"/>
      <w:lvlText w:val="•"/>
      <w:lvlJc w:val="left"/>
      <w:pPr>
        <w:ind w:left="7448" w:hanging="360"/>
      </w:pPr>
      <w:rPr>
        <w:rFonts w:hint="default"/>
      </w:rPr>
    </w:lvl>
    <w:lvl w:ilvl="6">
      <w:start w:val="0"/>
      <w:numFmt w:val="bullet"/>
      <w:lvlText w:val="•"/>
      <w:lvlJc w:val="left"/>
      <w:pPr>
        <w:ind w:left="8131" w:hanging="360"/>
      </w:pPr>
      <w:rPr>
        <w:rFonts w:hint="default"/>
      </w:rPr>
    </w:lvl>
    <w:lvl w:ilvl="7">
      <w:start w:val="0"/>
      <w:numFmt w:val="bullet"/>
      <w:lvlText w:val="•"/>
      <w:lvlJc w:val="left"/>
      <w:pPr>
        <w:ind w:left="8813" w:hanging="360"/>
      </w:pPr>
      <w:rPr>
        <w:rFonts w:hint="default"/>
      </w:rPr>
    </w:lvl>
    <w:lvl w:ilvl="8">
      <w:start w:val="0"/>
      <w:numFmt w:val="bullet"/>
      <w:lvlText w:val="•"/>
      <w:lvlJc w:val="left"/>
      <w:pPr>
        <w:ind w:left="9495" w:hanging="360"/>
      </w:pPr>
      <w:rPr>
        <w:rFonts w:hint="default"/>
      </w:rPr>
    </w:lvl>
  </w:abstractNum>
  <w:abstractNum w:abstractNumId="4">
    <w:multiLevelType w:val="hybridMultilevel"/>
    <w:lvl w:ilvl="0">
      <w:start w:val="0"/>
      <w:numFmt w:val="bullet"/>
      <w:lvlText w:val="•"/>
      <w:lvlJc w:val="left"/>
      <w:pPr>
        <w:ind w:left="1040" w:hanging="360"/>
      </w:pPr>
      <w:rPr>
        <w:rFonts w:hint="default" w:ascii="Times New Roman" w:hAnsi="Times New Roman" w:eastAsia="Times New Roman" w:cs="Times New Roman"/>
        <w:spacing w:val="-2"/>
        <w:w w:val="100"/>
        <w:sz w:val="24"/>
        <w:szCs w:val="24"/>
      </w:rPr>
    </w:lvl>
    <w:lvl w:ilvl="1">
      <w:start w:val="0"/>
      <w:numFmt w:val="bullet"/>
      <w:lvlText w:val="–"/>
      <w:lvlJc w:val="left"/>
      <w:pPr>
        <w:ind w:left="1820" w:hanging="420"/>
      </w:pPr>
      <w:rPr>
        <w:rFonts w:hint="default" w:ascii="Times New Roman" w:hAnsi="Times New Roman" w:eastAsia="Times New Roman" w:cs="Times New Roman"/>
        <w:w w:val="100"/>
        <w:sz w:val="24"/>
        <w:szCs w:val="24"/>
      </w:rPr>
    </w:lvl>
    <w:lvl w:ilvl="2">
      <w:start w:val="0"/>
      <w:numFmt w:val="bullet"/>
      <w:lvlText w:val="•"/>
      <w:lvlJc w:val="left"/>
      <w:pPr>
        <w:ind w:left="1820" w:hanging="420"/>
      </w:pPr>
      <w:rPr>
        <w:rFonts w:hint="default"/>
      </w:rPr>
    </w:lvl>
    <w:lvl w:ilvl="3">
      <w:start w:val="0"/>
      <w:numFmt w:val="bullet"/>
      <w:lvlText w:val="•"/>
      <w:lvlJc w:val="left"/>
      <w:pPr>
        <w:ind w:left="2950" w:hanging="420"/>
      </w:pPr>
      <w:rPr>
        <w:rFonts w:hint="default"/>
      </w:rPr>
    </w:lvl>
    <w:lvl w:ilvl="4">
      <w:start w:val="0"/>
      <w:numFmt w:val="bullet"/>
      <w:lvlText w:val="•"/>
      <w:lvlJc w:val="left"/>
      <w:pPr>
        <w:ind w:left="4080" w:hanging="420"/>
      </w:pPr>
      <w:rPr>
        <w:rFonts w:hint="default"/>
      </w:rPr>
    </w:lvl>
    <w:lvl w:ilvl="5">
      <w:start w:val="0"/>
      <w:numFmt w:val="bullet"/>
      <w:lvlText w:val="•"/>
      <w:lvlJc w:val="left"/>
      <w:pPr>
        <w:ind w:left="5210" w:hanging="420"/>
      </w:pPr>
      <w:rPr>
        <w:rFonts w:hint="default"/>
      </w:rPr>
    </w:lvl>
    <w:lvl w:ilvl="6">
      <w:start w:val="0"/>
      <w:numFmt w:val="bullet"/>
      <w:lvlText w:val="•"/>
      <w:lvlJc w:val="left"/>
      <w:pPr>
        <w:ind w:left="6340" w:hanging="420"/>
      </w:pPr>
      <w:rPr>
        <w:rFonts w:hint="default"/>
      </w:rPr>
    </w:lvl>
    <w:lvl w:ilvl="7">
      <w:start w:val="0"/>
      <w:numFmt w:val="bullet"/>
      <w:lvlText w:val="•"/>
      <w:lvlJc w:val="left"/>
      <w:pPr>
        <w:ind w:left="7470" w:hanging="420"/>
      </w:pPr>
      <w:rPr>
        <w:rFonts w:hint="default"/>
      </w:rPr>
    </w:lvl>
    <w:lvl w:ilvl="8">
      <w:start w:val="0"/>
      <w:numFmt w:val="bullet"/>
      <w:lvlText w:val="•"/>
      <w:lvlJc w:val="left"/>
      <w:pPr>
        <w:ind w:left="8600" w:hanging="420"/>
      </w:pPr>
      <w:rPr>
        <w:rFonts w:hint="default"/>
      </w:rPr>
    </w:lvl>
  </w:abstractNum>
  <w:abstractNum w:abstractNumId="3">
    <w:multiLevelType w:val="hybridMultilevel"/>
    <w:lvl w:ilvl="0">
      <w:start w:val="3"/>
      <w:numFmt w:val="decimal"/>
      <w:lvlText w:val="(%1)"/>
      <w:lvlJc w:val="left"/>
      <w:pPr>
        <w:ind w:left="680" w:hanging="340"/>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1400" w:hanging="360"/>
      </w:pPr>
      <w:rPr>
        <w:rFonts w:hint="default" w:ascii="Times New Roman" w:hAnsi="Times New Roman" w:eastAsia="Times New Roman" w:cs="Times New Roman"/>
        <w:spacing w:val="-2"/>
        <w:w w:val="100"/>
        <w:sz w:val="24"/>
        <w:szCs w:val="24"/>
      </w:rPr>
    </w:lvl>
    <w:lvl w:ilvl="2">
      <w:start w:val="0"/>
      <w:numFmt w:val="bullet"/>
      <w:lvlText w:val="•"/>
      <w:lvlJc w:val="left"/>
      <w:pPr>
        <w:ind w:left="2451" w:hanging="360"/>
      </w:pPr>
      <w:rPr>
        <w:rFonts w:hint="default"/>
      </w:rPr>
    </w:lvl>
    <w:lvl w:ilvl="3">
      <w:start w:val="0"/>
      <w:numFmt w:val="bullet"/>
      <w:lvlText w:val="•"/>
      <w:lvlJc w:val="left"/>
      <w:pPr>
        <w:ind w:left="3502" w:hanging="360"/>
      </w:pPr>
      <w:rPr>
        <w:rFonts w:hint="default"/>
      </w:rPr>
    </w:lvl>
    <w:lvl w:ilvl="4">
      <w:start w:val="0"/>
      <w:numFmt w:val="bullet"/>
      <w:lvlText w:val="•"/>
      <w:lvlJc w:val="left"/>
      <w:pPr>
        <w:ind w:left="4553" w:hanging="360"/>
      </w:pPr>
      <w:rPr>
        <w:rFonts w:hint="default"/>
      </w:rPr>
    </w:lvl>
    <w:lvl w:ilvl="5">
      <w:start w:val="0"/>
      <w:numFmt w:val="bullet"/>
      <w:lvlText w:val="•"/>
      <w:lvlJc w:val="left"/>
      <w:pPr>
        <w:ind w:left="5604" w:hanging="360"/>
      </w:pPr>
      <w:rPr>
        <w:rFonts w:hint="default"/>
      </w:rPr>
    </w:lvl>
    <w:lvl w:ilvl="6">
      <w:start w:val="0"/>
      <w:numFmt w:val="bullet"/>
      <w:lvlText w:val="•"/>
      <w:lvlJc w:val="left"/>
      <w:pPr>
        <w:ind w:left="6655" w:hanging="360"/>
      </w:pPr>
      <w:rPr>
        <w:rFonts w:hint="default"/>
      </w:rPr>
    </w:lvl>
    <w:lvl w:ilvl="7">
      <w:start w:val="0"/>
      <w:numFmt w:val="bullet"/>
      <w:lvlText w:val="•"/>
      <w:lvlJc w:val="left"/>
      <w:pPr>
        <w:ind w:left="7706" w:hanging="360"/>
      </w:pPr>
      <w:rPr>
        <w:rFonts w:hint="default"/>
      </w:rPr>
    </w:lvl>
    <w:lvl w:ilvl="8">
      <w:start w:val="0"/>
      <w:numFmt w:val="bullet"/>
      <w:lvlText w:val="•"/>
      <w:lvlJc w:val="left"/>
      <w:pPr>
        <w:ind w:left="8757" w:hanging="360"/>
      </w:pPr>
      <w:rPr>
        <w:rFonts w:hint="default"/>
      </w:rPr>
    </w:lvl>
  </w:abstractNum>
  <w:abstractNum w:abstractNumId="2">
    <w:multiLevelType w:val="hybridMultilevel"/>
    <w:lvl w:ilvl="0">
      <w:start w:val="0"/>
      <w:numFmt w:val="bullet"/>
      <w:lvlText w:val="o"/>
      <w:lvlJc w:val="left"/>
      <w:pPr>
        <w:ind w:left="1760" w:hanging="360"/>
      </w:pPr>
      <w:rPr>
        <w:rFonts w:hint="default" w:ascii="Courier New" w:hAnsi="Courier New" w:eastAsia="Courier New" w:cs="Courier New"/>
        <w:w w:val="99"/>
        <w:sz w:val="24"/>
        <w:szCs w:val="24"/>
      </w:rPr>
    </w:lvl>
    <w:lvl w:ilvl="1">
      <w:start w:val="0"/>
      <w:numFmt w:val="bullet"/>
      <w:lvlText w:val="•"/>
      <w:lvlJc w:val="left"/>
      <w:pPr>
        <w:ind w:left="2670" w:hanging="360"/>
      </w:pPr>
      <w:rPr>
        <w:rFonts w:hint="default"/>
      </w:rPr>
    </w:lvl>
    <w:lvl w:ilvl="2">
      <w:start w:val="0"/>
      <w:numFmt w:val="bullet"/>
      <w:lvlText w:val="•"/>
      <w:lvlJc w:val="left"/>
      <w:pPr>
        <w:ind w:left="3580" w:hanging="360"/>
      </w:pPr>
      <w:rPr>
        <w:rFonts w:hint="default"/>
      </w:rPr>
    </w:lvl>
    <w:lvl w:ilvl="3">
      <w:start w:val="0"/>
      <w:numFmt w:val="bullet"/>
      <w:lvlText w:val="•"/>
      <w:lvlJc w:val="left"/>
      <w:pPr>
        <w:ind w:left="4490" w:hanging="360"/>
      </w:pPr>
      <w:rPr>
        <w:rFonts w:hint="default"/>
      </w:rPr>
    </w:lvl>
    <w:lvl w:ilvl="4">
      <w:start w:val="0"/>
      <w:numFmt w:val="bullet"/>
      <w:lvlText w:val="•"/>
      <w:lvlJc w:val="left"/>
      <w:pPr>
        <w:ind w:left="5400" w:hanging="360"/>
      </w:pPr>
      <w:rPr>
        <w:rFonts w:hint="default"/>
      </w:rPr>
    </w:lvl>
    <w:lvl w:ilvl="5">
      <w:start w:val="0"/>
      <w:numFmt w:val="bullet"/>
      <w:lvlText w:val="•"/>
      <w:lvlJc w:val="left"/>
      <w:pPr>
        <w:ind w:left="6310" w:hanging="360"/>
      </w:pPr>
      <w:rPr>
        <w:rFonts w:hint="default"/>
      </w:rPr>
    </w:lvl>
    <w:lvl w:ilvl="6">
      <w:start w:val="0"/>
      <w:numFmt w:val="bullet"/>
      <w:lvlText w:val="•"/>
      <w:lvlJc w:val="left"/>
      <w:pPr>
        <w:ind w:left="7220" w:hanging="360"/>
      </w:pPr>
      <w:rPr>
        <w:rFonts w:hint="default"/>
      </w:rPr>
    </w:lvl>
    <w:lvl w:ilvl="7">
      <w:start w:val="0"/>
      <w:numFmt w:val="bullet"/>
      <w:lvlText w:val="•"/>
      <w:lvlJc w:val="left"/>
      <w:pPr>
        <w:ind w:left="8130" w:hanging="360"/>
      </w:pPr>
      <w:rPr>
        <w:rFonts w:hint="default"/>
      </w:rPr>
    </w:lvl>
    <w:lvl w:ilvl="8">
      <w:start w:val="0"/>
      <w:numFmt w:val="bullet"/>
      <w:lvlText w:val="•"/>
      <w:lvlJc w:val="left"/>
      <w:pPr>
        <w:ind w:left="9040" w:hanging="360"/>
      </w:pPr>
      <w:rPr>
        <w:rFonts w:hint="default"/>
      </w:rPr>
    </w:lvl>
  </w:abstractNum>
  <w:abstractNum w:abstractNumId="1">
    <w:multiLevelType w:val="hybridMultilevel"/>
    <w:lvl w:ilvl="0">
      <w:start w:val="0"/>
      <w:numFmt w:val="bullet"/>
      <w:lvlText w:val="o"/>
      <w:lvlJc w:val="left"/>
      <w:pPr>
        <w:ind w:left="1760" w:hanging="360"/>
      </w:pPr>
      <w:rPr>
        <w:rFonts w:hint="default" w:ascii="Courier New" w:hAnsi="Courier New" w:eastAsia="Courier New" w:cs="Courier New"/>
        <w:w w:val="99"/>
        <w:sz w:val="24"/>
        <w:szCs w:val="24"/>
      </w:rPr>
    </w:lvl>
    <w:lvl w:ilvl="1">
      <w:start w:val="0"/>
      <w:numFmt w:val="bullet"/>
      <w:lvlText w:val="•"/>
      <w:lvlJc w:val="left"/>
      <w:pPr>
        <w:ind w:left="2670" w:hanging="360"/>
      </w:pPr>
      <w:rPr>
        <w:rFonts w:hint="default"/>
      </w:rPr>
    </w:lvl>
    <w:lvl w:ilvl="2">
      <w:start w:val="0"/>
      <w:numFmt w:val="bullet"/>
      <w:lvlText w:val="•"/>
      <w:lvlJc w:val="left"/>
      <w:pPr>
        <w:ind w:left="3580" w:hanging="360"/>
      </w:pPr>
      <w:rPr>
        <w:rFonts w:hint="default"/>
      </w:rPr>
    </w:lvl>
    <w:lvl w:ilvl="3">
      <w:start w:val="0"/>
      <w:numFmt w:val="bullet"/>
      <w:lvlText w:val="•"/>
      <w:lvlJc w:val="left"/>
      <w:pPr>
        <w:ind w:left="4490" w:hanging="360"/>
      </w:pPr>
      <w:rPr>
        <w:rFonts w:hint="default"/>
      </w:rPr>
    </w:lvl>
    <w:lvl w:ilvl="4">
      <w:start w:val="0"/>
      <w:numFmt w:val="bullet"/>
      <w:lvlText w:val="•"/>
      <w:lvlJc w:val="left"/>
      <w:pPr>
        <w:ind w:left="5400" w:hanging="360"/>
      </w:pPr>
      <w:rPr>
        <w:rFonts w:hint="default"/>
      </w:rPr>
    </w:lvl>
    <w:lvl w:ilvl="5">
      <w:start w:val="0"/>
      <w:numFmt w:val="bullet"/>
      <w:lvlText w:val="•"/>
      <w:lvlJc w:val="left"/>
      <w:pPr>
        <w:ind w:left="6310" w:hanging="360"/>
      </w:pPr>
      <w:rPr>
        <w:rFonts w:hint="default"/>
      </w:rPr>
    </w:lvl>
    <w:lvl w:ilvl="6">
      <w:start w:val="0"/>
      <w:numFmt w:val="bullet"/>
      <w:lvlText w:val="•"/>
      <w:lvlJc w:val="left"/>
      <w:pPr>
        <w:ind w:left="7220" w:hanging="360"/>
      </w:pPr>
      <w:rPr>
        <w:rFonts w:hint="default"/>
      </w:rPr>
    </w:lvl>
    <w:lvl w:ilvl="7">
      <w:start w:val="0"/>
      <w:numFmt w:val="bullet"/>
      <w:lvlText w:val="•"/>
      <w:lvlJc w:val="left"/>
      <w:pPr>
        <w:ind w:left="8130" w:hanging="360"/>
      </w:pPr>
      <w:rPr>
        <w:rFonts w:hint="default"/>
      </w:rPr>
    </w:lvl>
    <w:lvl w:ilvl="8">
      <w:start w:val="0"/>
      <w:numFmt w:val="bullet"/>
      <w:lvlText w:val="•"/>
      <w:lvlJc w:val="left"/>
      <w:pPr>
        <w:ind w:left="9040" w:hanging="360"/>
      </w:pPr>
      <w:rPr>
        <w:rFonts w:hint="default"/>
      </w:rPr>
    </w:lvl>
  </w:abstractNum>
  <w:abstractNum w:abstractNumId="0">
    <w:multiLevelType w:val="hybridMultilevel"/>
    <w:lvl w:ilvl="0">
      <w:start w:val="0"/>
      <w:numFmt w:val="bullet"/>
      <w:lvlText w:val="•"/>
      <w:lvlJc w:val="left"/>
      <w:pPr>
        <w:ind w:left="1040" w:hanging="360"/>
      </w:pPr>
      <w:rPr>
        <w:rFonts w:hint="default" w:ascii="Arial" w:hAnsi="Arial" w:eastAsia="Arial" w:cs="Arial"/>
        <w:w w:val="131"/>
        <w:sz w:val="24"/>
        <w:szCs w:val="24"/>
      </w:rPr>
    </w:lvl>
    <w:lvl w:ilvl="1">
      <w:start w:val="0"/>
      <w:numFmt w:val="bullet"/>
      <w:lvlText w:val="•"/>
      <w:lvlJc w:val="left"/>
      <w:pPr>
        <w:ind w:left="1400" w:hanging="360"/>
      </w:pPr>
      <w:rPr>
        <w:rFonts w:hint="default" w:ascii="Arial" w:hAnsi="Arial" w:eastAsia="Arial" w:cs="Arial"/>
        <w:w w:val="131"/>
        <w:sz w:val="24"/>
        <w:szCs w:val="24"/>
      </w:rPr>
    </w:lvl>
    <w:lvl w:ilvl="2">
      <w:start w:val="0"/>
      <w:numFmt w:val="bullet"/>
      <w:lvlText w:val="o"/>
      <w:lvlJc w:val="left"/>
      <w:pPr>
        <w:ind w:left="2120" w:hanging="360"/>
      </w:pPr>
      <w:rPr>
        <w:rFonts w:hint="default" w:ascii="Courier New" w:hAnsi="Courier New" w:eastAsia="Courier New" w:cs="Courier New"/>
        <w:w w:val="99"/>
        <w:sz w:val="24"/>
        <w:szCs w:val="24"/>
      </w:rPr>
    </w:lvl>
    <w:lvl w:ilvl="3">
      <w:start w:val="0"/>
      <w:numFmt w:val="bullet"/>
      <w:lvlText w:val="•"/>
      <w:lvlJc w:val="left"/>
      <w:pPr>
        <w:ind w:left="3212" w:hanging="360"/>
      </w:pPr>
      <w:rPr>
        <w:rFonts w:hint="default"/>
      </w:rPr>
    </w:lvl>
    <w:lvl w:ilvl="4">
      <w:start w:val="0"/>
      <w:numFmt w:val="bullet"/>
      <w:lvlText w:val="•"/>
      <w:lvlJc w:val="left"/>
      <w:pPr>
        <w:ind w:left="4305" w:hanging="360"/>
      </w:pPr>
      <w:rPr>
        <w:rFonts w:hint="default"/>
      </w:rPr>
    </w:lvl>
    <w:lvl w:ilvl="5">
      <w:start w:val="0"/>
      <w:numFmt w:val="bullet"/>
      <w:lvlText w:val="•"/>
      <w:lvlJc w:val="left"/>
      <w:pPr>
        <w:ind w:left="5397" w:hanging="360"/>
      </w:pPr>
      <w:rPr>
        <w:rFonts w:hint="default"/>
      </w:rPr>
    </w:lvl>
    <w:lvl w:ilvl="6">
      <w:start w:val="0"/>
      <w:numFmt w:val="bullet"/>
      <w:lvlText w:val="•"/>
      <w:lvlJc w:val="left"/>
      <w:pPr>
        <w:ind w:left="6490" w:hanging="360"/>
      </w:pPr>
      <w:rPr>
        <w:rFonts w:hint="default"/>
      </w:rPr>
    </w:lvl>
    <w:lvl w:ilvl="7">
      <w:start w:val="0"/>
      <w:numFmt w:val="bullet"/>
      <w:lvlText w:val="•"/>
      <w:lvlJc w:val="left"/>
      <w:pPr>
        <w:ind w:left="7582" w:hanging="360"/>
      </w:pPr>
      <w:rPr>
        <w:rFonts w:hint="default"/>
      </w:rPr>
    </w:lvl>
    <w:lvl w:ilvl="8">
      <w:start w:val="0"/>
      <w:numFmt w:val="bullet"/>
      <w:lvlText w:val="•"/>
      <w:lvlJc w:val="left"/>
      <w:pPr>
        <w:ind w:left="8675" w:hanging="36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00"/>
      <w:ind w:left="680"/>
    </w:pPr>
    <w:rPr>
      <w:rFonts w:ascii="Times New Roman" w:hAnsi="Times New Roman" w:eastAsia="Times New Roman" w:cs="Times New Roman"/>
      <w:sz w:val="24"/>
      <w:szCs w:val="24"/>
    </w:rPr>
  </w:style>
  <w:style w:styleId="TOC2" w:type="paragraph">
    <w:name w:val="TOC 2"/>
    <w:basedOn w:val="Normal"/>
    <w:uiPriority w:val="1"/>
    <w:qFormat/>
    <w:pPr>
      <w:spacing w:before="98"/>
      <w:ind w:left="711" w:right="555"/>
      <w:jc w:val="center"/>
    </w:pPr>
    <w:rPr>
      <w:rFonts w:ascii="Times New Roman" w:hAnsi="Times New Roman" w:eastAsia="Times New Roman" w:cs="Times New Roman"/>
      <w:sz w:val="24"/>
      <w:szCs w:val="24"/>
    </w:rPr>
  </w:style>
  <w:style w:styleId="TOC3" w:type="paragraph">
    <w:name w:val="TOC 3"/>
    <w:basedOn w:val="Normal"/>
    <w:uiPriority w:val="1"/>
    <w:qFormat/>
    <w:pPr>
      <w:spacing w:before="100"/>
      <w:ind w:left="920"/>
    </w:pPr>
    <w:rPr>
      <w:rFonts w:ascii="Times New Roman" w:hAnsi="Times New Roman" w:eastAsia="Times New Roman" w:cs="Times New Roman"/>
      <w:sz w:val="24"/>
      <w:szCs w:val="24"/>
    </w:rPr>
  </w:style>
  <w:style w:styleId="TOC4" w:type="paragraph">
    <w:name w:val="TOC 4"/>
    <w:basedOn w:val="Normal"/>
    <w:uiPriority w:val="1"/>
    <w:qFormat/>
    <w:pPr>
      <w:spacing w:before="100"/>
      <w:ind w:left="116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711"/>
      <w:jc w:val="center"/>
      <w:outlineLvl w:val="1"/>
    </w:pPr>
    <w:rPr>
      <w:rFonts w:ascii="Times New Roman" w:hAnsi="Times New Roman" w:eastAsia="Times New Roman" w:cs="Times New Roman"/>
      <w:sz w:val="28"/>
      <w:szCs w:val="28"/>
    </w:rPr>
  </w:style>
  <w:style w:styleId="Heading2" w:type="paragraph">
    <w:name w:val="Heading 2"/>
    <w:basedOn w:val="Normal"/>
    <w:uiPriority w:val="1"/>
    <w:qFormat/>
    <w:pPr>
      <w:ind w:left="680"/>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040" w:hanging="360"/>
    </w:pPr>
    <w:rPr>
      <w:rFonts w:ascii="Times New Roman" w:hAnsi="Times New Roman" w:eastAsia="Times New Roman" w:cs="Times New Roman"/>
    </w:rPr>
  </w:style>
  <w:style w:styleId="TableParagraph" w:type="paragraph">
    <w:name w:val="Table Paragraph"/>
    <w:basedOn w:val="Normal"/>
    <w:uiPriority w:val="1"/>
    <w:qFormat/>
    <w:pPr>
      <w:spacing w:line="256" w:lineRule="exac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jfiola@umd.edu" TargetMode="External"/><Relationship Id="rId6" Type="http://schemas.openxmlformats.org/officeDocument/2006/relationships/hyperlink" Target="mailto:bbeale@umd.edu"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1.png"/><Relationship Id="rId11" Type="http://schemas.openxmlformats.org/officeDocument/2006/relationships/footer" Target="footer4.xml"/><Relationship Id="rId12" Type="http://schemas.openxmlformats.org/officeDocument/2006/relationships/image" Target="media/image2.png"/><Relationship Id="rId13" Type="http://schemas.openxmlformats.org/officeDocument/2006/relationships/footer" Target="footer5.xml"/><Relationship Id="rId14" Type="http://schemas.openxmlformats.org/officeDocument/2006/relationships/image" Target="media/image3.jpeg"/><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sbarnes6</dc:creator>
  <dc:title>Microsoft Word - CAE FINAL Report 073109.docx</dc:title>
  <dcterms:created xsi:type="dcterms:W3CDTF">2019-10-21T16:13:53Z</dcterms:created>
  <dcterms:modified xsi:type="dcterms:W3CDTF">2019-10-21T16:13:53Z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2009-09-01T00:00:00Z</vt:filetime>
  </property>
  <property fmtid="{D5CDD505-2E9C-101B-9397-08002B2CF9AE}" pid="3" name="Creator">
    <vt:lpwstr>PScript5.dll Version 5.2.2</vt:lpwstr>
  </property>
  <property fmtid="{D5CDD505-2E9C-101B-9397-08002B2CF9AE}" pid="4" name="LastSaved">
    <vt:filetime>2019-10-21T00:00:00Z</vt:filetime>
  </property>
</Properties>
</file>